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987D" w14:textId="69D2AA29" w:rsidR="006D30BE" w:rsidRPr="009A64EC" w:rsidRDefault="5C3CF543" w:rsidP="009024EA">
      <w:pPr>
        <w:spacing w:before="0"/>
        <w:jc w:val="center"/>
        <w:rPr>
          <w:rFonts w:cs="Calibri"/>
          <w:b/>
          <w:bCs/>
          <w:sz w:val="40"/>
          <w:szCs w:val="40"/>
        </w:rPr>
      </w:pPr>
      <w:bookmarkStart w:id="0" w:name="_Hlk221271644"/>
      <w:r w:rsidRPr="5BDDB3B4">
        <w:rPr>
          <w:rFonts w:cs="Calibri"/>
          <w:b/>
          <w:bCs/>
          <w:sz w:val="40"/>
          <w:szCs w:val="40"/>
        </w:rPr>
        <w:t xml:space="preserve">Gymnázium a </w:t>
      </w:r>
      <w:proofErr w:type="spellStart"/>
      <w:r w:rsidRPr="5BDDB3B4">
        <w:rPr>
          <w:rFonts w:cs="Calibri"/>
          <w:b/>
          <w:bCs/>
          <w:sz w:val="40"/>
          <w:szCs w:val="40"/>
        </w:rPr>
        <w:t>SPŠEI_Frenštát</w:t>
      </w:r>
      <w:proofErr w:type="spellEnd"/>
      <w:r w:rsidRPr="5BDDB3B4">
        <w:rPr>
          <w:rFonts w:cs="Calibri"/>
          <w:b/>
          <w:bCs/>
          <w:sz w:val="40"/>
          <w:szCs w:val="40"/>
        </w:rPr>
        <w:t xml:space="preserve"> / CLS</w:t>
      </w:r>
      <w:bookmarkEnd w:id="0"/>
    </w:p>
    <w:p w14:paraId="5F94B543" w14:textId="10140614" w:rsidR="00C200A7" w:rsidRPr="009A64EC" w:rsidRDefault="009A64EC" w:rsidP="009024EA">
      <w:pPr>
        <w:spacing w:before="0" w:after="0"/>
        <w:jc w:val="center"/>
        <w:rPr>
          <w:rFonts w:cs="Calibri"/>
          <w:b/>
          <w:bCs/>
          <w:sz w:val="28"/>
          <w:szCs w:val="28"/>
        </w:rPr>
      </w:pPr>
      <w:r w:rsidRPr="009A64EC">
        <w:rPr>
          <w:rFonts w:cs="Calibri"/>
          <w:b/>
          <w:bCs/>
          <w:sz w:val="28"/>
          <w:szCs w:val="28"/>
        </w:rPr>
        <w:t xml:space="preserve">Projektová dokumentace pro </w:t>
      </w:r>
      <w:r w:rsidR="00F17AB9">
        <w:rPr>
          <w:rFonts w:cs="Calibri"/>
          <w:b/>
          <w:bCs/>
          <w:sz w:val="28"/>
          <w:szCs w:val="28"/>
        </w:rPr>
        <w:t>provádění</w:t>
      </w:r>
      <w:r w:rsidR="005D5C2A">
        <w:rPr>
          <w:rFonts w:cs="Calibri"/>
          <w:b/>
          <w:bCs/>
          <w:sz w:val="28"/>
          <w:szCs w:val="28"/>
        </w:rPr>
        <w:t xml:space="preserve"> stavby</w:t>
      </w:r>
      <w:r w:rsidR="00F17AB9">
        <w:rPr>
          <w:rFonts w:cs="Calibri"/>
          <w:b/>
          <w:bCs/>
          <w:sz w:val="28"/>
          <w:szCs w:val="28"/>
        </w:rPr>
        <w:t xml:space="preserve"> </w:t>
      </w:r>
    </w:p>
    <w:p w14:paraId="05ADA809" w14:textId="466AF3B3" w:rsidR="008077AD" w:rsidRDefault="008077AD" w:rsidP="009024EA">
      <w:pPr>
        <w:spacing w:before="0" w:after="0"/>
        <w:jc w:val="center"/>
        <w:rPr>
          <w:rFonts w:cs="Calibri"/>
        </w:rPr>
      </w:pPr>
      <w:r>
        <w:rPr>
          <w:rFonts w:cs="Calibri"/>
        </w:rPr>
        <w:t xml:space="preserve">Zpracována v rozsahu dle přílohy č. </w:t>
      </w:r>
      <w:r w:rsidR="004C7B1C">
        <w:rPr>
          <w:rFonts w:cs="Calibri"/>
        </w:rPr>
        <w:t>8</w:t>
      </w:r>
      <w:r>
        <w:rPr>
          <w:rFonts w:cs="Calibri"/>
        </w:rPr>
        <w:t xml:space="preserve"> vyhlášky č. 131/2024 Sb.</w:t>
      </w:r>
    </w:p>
    <w:p w14:paraId="5ABFB174" w14:textId="1B58BB60" w:rsidR="009A64EC" w:rsidRDefault="009A64EC" w:rsidP="009024EA">
      <w:pPr>
        <w:spacing w:after="0"/>
        <w:jc w:val="center"/>
        <w:rPr>
          <w:rFonts w:cs="Calibri"/>
          <w:b/>
          <w:bCs/>
        </w:rPr>
      </w:pPr>
      <w:r w:rsidRPr="5BDDB3B4">
        <w:rPr>
          <w:rFonts w:cs="Calibri"/>
          <w:b/>
          <w:bCs/>
        </w:rPr>
        <w:t xml:space="preserve">Lokalita: </w:t>
      </w:r>
      <w:bookmarkStart w:id="1" w:name="_Hlk221271657"/>
      <w:proofErr w:type="spellStart"/>
      <w:r w:rsidRPr="5BDDB3B4">
        <w:rPr>
          <w:rFonts w:cs="Calibri"/>
          <w:b/>
          <w:bCs/>
        </w:rPr>
        <w:t>parc.č</w:t>
      </w:r>
      <w:proofErr w:type="spellEnd"/>
      <w:r w:rsidRPr="5BDDB3B4">
        <w:rPr>
          <w:rFonts w:cs="Calibri"/>
          <w:b/>
          <w:bCs/>
        </w:rPr>
        <w:t xml:space="preserve">. </w:t>
      </w:r>
      <w:r w:rsidR="3CAB4987" w:rsidRPr="5BDDB3B4">
        <w:rPr>
          <w:rFonts w:cs="Calibri"/>
          <w:b/>
          <w:bCs/>
        </w:rPr>
        <w:t xml:space="preserve">st. 1498/1, </w:t>
      </w:r>
      <w:proofErr w:type="spellStart"/>
      <w:r w:rsidR="3CAB4987" w:rsidRPr="5BDDB3B4">
        <w:rPr>
          <w:rFonts w:cs="Calibri"/>
          <w:b/>
          <w:bCs/>
        </w:rPr>
        <w:t>k.ú</w:t>
      </w:r>
      <w:proofErr w:type="spellEnd"/>
      <w:r w:rsidR="3CAB4987" w:rsidRPr="5BDDB3B4">
        <w:rPr>
          <w:rFonts w:cs="Calibri"/>
          <w:b/>
          <w:bCs/>
        </w:rPr>
        <w:t>. Frenštát pod Radhoštěm [634 719]</w:t>
      </w:r>
      <w:bookmarkEnd w:id="1"/>
    </w:p>
    <w:p w14:paraId="305BC08A" w14:textId="4CF0C620" w:rsidR="009A64EC" w:rsidRDefault="009A64EC" w:rsidP="004D779A">
      <w:pPr>
        <w:rPr>
          <w:rFonts w:cs="Calibri"/>
          <w:b/>
          <w:bCs/>
        </w:rPr>
      </w:pPr>
    </w:p>
    <w:p w14:paraId="6131BB4C" w14:textId="3BEB4FC0" w:rsidR="009A64EC" w:rsidRDefault="009A64EC" w:rsidP="004D779A">
      <w:pPr>
        <w:rPr>
          <w:rFonts w:cs="Calibri"/>
          <w:b/>
          <w:bCs/>
        </w:rPr>
      </w:pPr>
    </w:p>
    <w:p w14:paraId="1A065314" w14:textId="4BED99C2" w:rsidR="009A64EC" w:rsidRDefault="007D6D61" w:rsidP="004D779A">
      <w:pPr>
        <w:rPr>
          <w:rFonts w:cs="Calibri"/>
          <w:b/>
          <w:bCs/>
        </w:rPr>
      </w:pPr>
      <w:r>
        <w:rPr>
          <w:noProof/>
        </w:rPr>
        <w:drawing>
          <wp:anchor distT="0" distB="0" distL="114300" distR="114300" simplePos="0" relativeHeight="251659264" behindDoc="1" locked="0" layoutInCell="1" allowOverlap="1" wp14:anchorId="256CE104" wp14:editId="75308309">
            <wp:simplePos x="0" y="0"/>
            <wp:positionH relativeFrom="margin">
              <wp:align>center</wp:align>
            </wp:positionH>
            <wp:positionV relativeFrom="paragraph">
              <wp:posOffset>46990</wp:posOffset>
            </wp:positionV>
            <wp:extent cx="1638300" cy="1764030"/>
            <wp:effectExtent l="0" t="0" r="0" b="7620"/>
            <wp:wrapTight wrapText="bothSides">
              <wp:wrapPolygon edited="0">
                <wp:start x="7786" y="0"/>
                <wp:lineTo x="4772" y="933"/>
                <wp:lineTo x="1507" y="2799"/>
                <wp:lineTo x="1507" y="3732"/>
                <wp:lineTo x="0" y="5132"/>
                <wp:lineTo x="0" y="6998"/>
                <wp:lineTo x="2763" y="7931"/>
                <wp:lineTo x="2009" y="8164"/>
                <wp:lineTo x="2009" y="11197"/>
                <wp:lineTo x="502" y="14929"/>
                <wp:lineTo x="0" y="15395"/>
                <wp:lineTo x="251" y="16562"/>
                <wp:lineTo x="2009" y="18661"/>
                <wp:lineTo x="2009" y="19361"/>
                <wp:lineTo x="6781" y="21460"/>
                <wp:lineTo x="8540" y="21460"/>
                <wp:lineTo x="13563" y="21460"/>
                <wp:lineTo x="18335" y="20060"/>
                <wp:lineTo x="17833" y="18894"/>
                <wp:lineTo x="19842" y="18428"/>
                <wp:lineTo x="21349" y="15395"/>
                <wp:lineTo x="20344" y="14929"/>
                <wp:lineTo x="18837" y="11197"/>
                <wp:lineTo x="19088" y="8864"/>
                <wp:lineTo x="17079" y="7931"/>
                <wp:lineTo x="20595" y="6998"/>
                <wp:lineTo x="21349" y="5365"/>
                <wp:lineTo x="20093" y="3032"/>
                <wp:lineTo x="15321" y="467"/>
                <wp:lineTo x="13060" y="0"/>
                <wp:lineTo x="7786" y="0"/>
              </wp:wrapPolygon>
            </wp:wrapTight>
            <wp:docPr id="1037364179"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17640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09C8C" w14:textId="77777777" w:rsidR="00192EE0" w:rsidRDefault="00192EE0" w:rsidP="004D779A">
      <w:pPr>
        <w:jc w:val="center"/>
        <w:rPr>
          <w:rFonts w:cs="Calibri"/>
          <w:b/>
          <w:bCs/>
          <w:sz w:val="32"/>
          <w:szCs w:val="32"/>
        </w:rPr>
      </w:pPr>
    </w:p>
    <w:p w14:paraId="22C6E35A" w14:textId="77777777" w:rsidR="00192EE0" w:rsidRDefault="00192EE0" w:rsidP="004D779A">
      <w:pPr>
        <w:jc w:val="center"/>
        <w:rPr>
          <w:rFonts w:cs="Calibri"/>
          <w:b/>
          <w:bCs/>
          <w:sz w:val="32"/>
          <w:szCs w:val="32"/>
        </w:rPr>
      </w:pPr>
    </w:p>
    <w:p w14:paraId="5A0B36E9" w14:textId="77777777" w:rsidR="00192EE0" w:rsidRDefault="00192EE0" w:rsidP="004D779A">
      <w:pPr>
        <w:jc w:val="center"/>
        <w:rPr>
          <w:rFonts w:cs="Calibri"/>
          <w:b/>
          <w:bCs/>
          <w:sz w:val="32"/>
          <w:szCs w:val="32"/>
        </w:rPr>
      </w:pPr>
    </w:p>
    <w:p w14:paraId="57DAEE18" w14:textId="77777777" w:rsidR="00192EE0" w:rsidRDefault="00192EE0" w:rsidP="004D779A">
      <w:pPr>
        <w:jc w:val="center"/>
        <w:rPr>
          <w:rFonts w:cs="Calibri"/>
          <w:b/>
          <w:bCs/>
          <w:sz w:val="32"/>
          <w:szCs w:val="32"/>
        </w:rPr>
      </w:pPr>
    </w:p>
    <w:p w14:paraId="12A4E4F7" w14:textId="77777777" w:rsidR="00192EE0" w:rsidRDefault="00192EE0" w:rsidP="004D779A">
      <w:pPr>
        <w:jc w:val="center"/>
        <w:rPr>
          <w:rFonts w:cs="Calibri"/>
          <w:b/>
          <w:bCs/>
          <w:sz w:val="32"/>
          <w:szCs w:val="32"/>
        </w:rPr>
      </w:pPr>
    </w:p>
    <w:p w14:paraId="5A3E74BC" w14:textId="77777777" w:rsidR="00192EE0" w:rsidRDefault="00192EE0" w:rsidP="004D779A">
      <w:pPr>
        <w:jc w:val="center"/>
        <w:rPr>
          <w:rFonts w:cs="Calibri"/>
          <w:b/>
          <w:bCs/>
          <w:sz w:val="32"/>
          <w:szCs w:val="32"/>
        </w:rPr>
      </w:pPr>
    </w:p>
    <w:p w14:paraId="2716EA06" w14:textId="5AF092D9" w:rsidR="009A64EC" w:rsidRDefault="0020211A" w:rsidP="004D779A">
      <w:pPr>
        <w:jc w:val="center"/>
        <w:rPr>
          <w:rFonts w:cs="Calibri"/>
          <w:b/>
          <w:bCs/>
          <w:sz w:val="32"/>
          <w:szCs w:val="32"/>
        </w:rPr>
      </w:pPr>
      <w:r>
        <w:rPr>
          <w:rFonts w:cs="Calibri"/>
          <w:b/>
          <w:bCs/>
          <w:sz w:val="32"/>
          <w:szCs w:val="32"/>
        </w:rPr>
        <w:t>B</w:t>
      </w:r>
      <w:r w:rsidR="00847C41">
        <w:rPr>
          <w:rFonts w:cs="Calibri"/>
          <w:b/>
          <w:bCs/>
          <w:sz w:val="32"/>
          <w:szCs w:val="32"/>
        </w:rPr>
        <w:t xml:space="preserve">   </w:t>
      </w:r>
      <w:r>
        <w:rPr>
          <w:rFonts w:cs="Calibri"/>
          <w:b/>
          <w:bCs/>
          <w:sz w:val="32"/>
          <w:szCs w:val="32"/>
        </w:rPr>
        <w:t>SOURHNNÁ TECHNICKÁ</w:t>
      </w:r>
      <w:r w:rsidR="009A64EC" w:rsidRPr="009A64EC">
        <w:rPr>
          <w:rFonts w:cs="Calibri"/>
          <w:b/>
          <w:bCs/>
          <w:sz w:val="32"/>
          <w:szCs w:val="32"/>
        </w:rPr>
        <w:t xml:space="preserve"> ZPRÁVA</w:t>
      </w:r>
    </w:p>
    <w:p w14:paraId="44C8373E" w14:textId="77777777" w:rsidR="009A64EC" w:rsidRDefault="009A64EC" w:rsidP="004D779A">
      <w:pPr>
        <w:rPr>
          <w:rFonts w:cs="Calibri"/>
        </w:rPr>
      </w:pPr>
    </w:p>
    <w:p w14:paraId="3B09D247" w14:textId="77777777" w:rsidR="009A64EC" w:rsidRDefault="009A64EC" w:rsidP="004D779A">
      <w:pPr>
        <w:rPr>
          <w:rFonts w:cs="Calibri"/>
        </w:rPr>
      </w:pPr>
    </w:p>
    <w:p w14:paraId="1FF7B306" w14:textId="77777777" w:rsidR="004C7B1C" w:rsidRDefault="004C7B1C" w:rsidP="004D779A">
      <w:pPr>
        <w:rPr>
          <w:rFonts w:cs="Calibri"/>
        </w:rPr>
      </w:pPr>
    </w:p>
    <w:p w14:paraId="7B074C56" w14:textId="77777777" w:rsidR="004C7B1C" w:rsidRDefault="004C7B1C" w:rsidP="004D779A">
      <w:pPr>
        <w:rPr>
          <w:rFonts w:cs="Calibri"/>
        </w:rPr>
      </w:pPr>
    </w:p>
    <w:p w14:paraId="39BBCF59" w14:textId="357D14B1" w:rsidR="009A64EC" w:rsidRPr="00BD2EC3" w:rsidRDefault="009A64EC" w:rsidP="004D779A">
      <w:pPr>
        <w:ind w:firstLine="709"/>
        <w:rPr>
          <w:rFonts w:cs="Calibri"/>
          <w:b/>
          <w:bCs/>
          <w:sz w:val="28"/>
          <w:szCs w:val="28"/>
        </w:rPr>
      </w:pPr>
      <w:r w:rsidRPr="5BDDB3B4">
        <w:rPr>
          <w:rFonts w:cs="Calibri"/>
          <w:b/>
          <w:bCs/>
          <w:sz w:val="28"/>
          <w:szCs w:val="28"/>
        </w:rPr>
        <w:t>Investor:</w:t>
      </w:r>
    </w:p>
    <w:p w14:paraId="6B0BEF25" w14:textId="29744CB9" w:rsidR="5F6F8C40" w:rsidRDefault="5F6F8C40" w:rsidP="5BDDB3B4">
      <w:pPr>
        <w:spacing w:before="0" w:after="0"/>
        <w:ind w:firstLine="709"/>
        <w:rPr>
          <w:rFonts w:cs="Calibri"/>
          <w:sz w:val="28"/>
          <w:szCs w:val="28"/>
        </w:rPr>
      </w:pPr>
      <w:bookmarkStart w:id="2" w:name="_Hlk221271617"/>
      <w:r w:rsidRPr="5BDDB3B4">
        <w:rPr>
          <w:rFonts w:cs="Calibri"/>
          <w:sz w:val="28"/>
          <w:szCs w:val="28"/>
        </w:rPr>
        <w:t xml:space="preserve">Gymnázium a SPŠEI, Frenštát pod Radhoštěm, příspěvková organizace </w:t>
      </w:r>
    </w:p>
    <w:p w14:paraId="453C53D1" w14:textId="5C46A07B" w:rsidR="5F6F8C40" w:rsidRDefault="5F6F8C40" w:rsidP="5BDDB3B4">
      <w:pPr>
        <w:spacing w:before="0" w:after="0"/>
        <w:ind w:firstLine="709"/>
      </w:pPr>
      <w:r w:rsidRPr="5BDDB3B4">
        <w:rPr>
          <w:rFonts w:cs="Calibri"/>
          <w:sz w:val="28"/>
          <w:szCs w:val="28"/>
        </w:rPr>
        <w:t xml:space="preserve">Křižíkova 1258, Frenštát pod Radhoštěm 744 01 </w:t>
      </w:r>
    </w:p>
    <w:p w14:paraId="6025E430" w14:textId="10BEA07D" w:rsidR="5F6F8C40" w:rsidRDefault="5F6F8C40" w:rsidP="5BDDB3B4">
      <w:pPr>
        <w:spacing w:before="0" w:after="0"/>
        <w:ind w:firstLine="709"/>
      </w:pPr>
      <w:r w:rsidRPr="5BDDB3B4">
        <w:rPr>
          <w:rFonts w:cs="Calibri"/>
          <w:sz w:val="28"/>
          <w:szCs w:val="28"/>
        </w:rPr>
        <w:t>IČ: 00601659</w:t>
      </w:r>
    </w:p>
    <w:bookmarkEnd w:id="2"/>
    <w:p w14:paraId="5D924020" w14:textId="77777777" w:rsidR="004C7B1C" w:rsidRDefault="004C7B1C" w:rsidP="004C7B1C">
      <w:pPr>
        <w:overflowPunct w:val="0"/>
        <w:autoSpaceDE w:val="0"/>
        <w:autoSpaceDN w:val="0"/>
        <w:adjustRightInd w:val="0"/>
        <w:spacing w:before="0" w:after="0"/>
        <w:ind w:firstLine="709"/>
        <w:textAlignment w:val="baseline"/>
        <w:rPr>
          <w:rFonts w:cs="Calibri"/>
          <w:sz w:val="28"/>
          <w:szCs w:val="28"/>
        </w:rPr>
      </w:pPr>
    </w:p>
    <w:p w14:paraId="600841A9" w14:textId="77777777" w:rsidR="004C7B1C" w:rsidRPr="00BD2EC3" w:rsidRDefault="004C7B1C" w:rsidP="004C7B1C">
      <w:pPr>
        <w:overflowPunct w:val="0"/>
        <w:autoSpaceDE w:val="0"/>
        <w:autoSpaceDN w:val="0"/>
        <w:adjustRightInd w:val="0"/>
        <w:spacing w:before="0" w:after="0"/>
        <w:ind w:firstLine="709"/>
        <w:textAlignment w:val="baseline"/>
        <w:rPr>
          <w:rFonts w:cs="Calibri"/>
          <w:sz w:val="28"/>
          <w:szCs w:val="28"/>
        </w:rPr>
      </w:pPr>
    </w:p>
    <w:p w14:paraId="6DF70545" w14:textId="389226D9" w:rsidR="004C7B1C" w:rsidRPr="00BD2EC3" w:rsidRDefault="009A64EC" w:rsidP="004C7B1C">
      <w:pPr>
        <w:ind w:firstLine="709"/>
        <w:rPr>
          <w:rFonts w:cs="Calibri"/>
          <w:b/>
          <w:bCs/>
          <w:sz w:val="28"/>
          <w:szCs w:val="28"/>
        </w:rPr>
      </w:pPr>
      <w:r w:rsidRPr="00BD2EC3">
        <w:rPr>
          <w:rFonts w:cs="Calibri"/>
          <w:b/>
          <w:bCs/>
          <w:sz w:val="28"/>
          <w:szCs w:val="28"/>
        </w:rPr>
        <w:t>Vypracoval:</w:t>
      </w:r>
    </w:p>
    <w:p w14:paraId="3A93E4A0" w14:textId="2B6D912D" w:rsidR="009A64EC" w:rsidRPr="00BD2EC3" w:rsidRDefault="009A64EC" w:rsidP="004D779A">
      <w:pPr>
        <w:spacing w:before="0" w:after="0"/>
        <w:ind w:firstLine="709"/>
        <w:rPr>
          <w:rFonts w:cs="Calibri"/>
          <w:sz w:val="28"/>
          <w:szCs w:val="28"/>
        </w:rPr>
      </w:pPr>
      <w:r w:rsidRPr="00BD2EC3">
        <w:rPr>
          <w:rFonts w:cs="Calibri"/>
          <w:sz w:val="28"/>
          <w:szCs w:val="28"/>
        </w:rPr>
        <w:t>PW Ateliér s.r.o.</w:t>
      </w:r>
    </w:p>
    <w:p w14:paraId="04DEDF3C" w14:textId="03FC3861" w:rsidR="009A64EC" w:rsidRPr="00BD2EC3" w:rsidRDefault="009A64EC" w:rsidP="004D779A">
      <w:pPr>
        <w:spacing w:before="0" w:after="0"/>
        <w:ind w:firstLine="709"/>
        <w:rPr>
          <w:rFonts w:cs="Calibri"/>
          <w:sz w:val="28"/>
          <w:szCs w:val="28"/>
        </w:rPr>
      </w:pPr>
      <w:r w:rsidRPr="00BD2EC3">
        <w:rPr>
          <w:rFonts w:cs="Calibri"/>
          <w:sz w:val="28"/>
          <w:szCs w:val="28"/>
        </w:rPr>
        <w:t xml:space="preserve">Ing. Štěpán </w:t>
      </w:r>
      <w:proofErr w:type="spellStart"/>
      <w:r w:rsidRPr="00BD2EC3">
        <w:rPr>
          <w:rFonts w:cs="Calibri"/>
          <w:sz w:val="28"/>
          <w:szCs w:val="28"/>
        </w:rPr>
        <w:t>Mackovík</w:t>
      </w:r>
      <w:proofErr w:type="spellEnd"/>
    </w:p>
    <w:p w14:paraId="1BCE13BE" w14:textId="7B6075F6" w:rsidR="009A64EC" w:rsidRPr="00BD2EC3" w:rsidRDefault="009A64EC" w:rsidP="004D779A">
      <w:pPr>
        <w:spacing w:before="0" w:after="0"/>
        <w:ind w:firstLine="709"/>
        <w:rPr>
          <w:rFonts w:cs="Calibri"/>
          <w:sz w:val="28"/>
          <w:szCs w:val="28"/>
        </w:rPr>
      </w:pPr>
      <w:r w:rsidRPr="00BD2EC3">
        <w:rPr>
          <w:rFonts w:cs="Calibri"/>
          <w:sz w:val="28"/>
          <w:szCs w:val="28"/>
        </w:rPr>
        <w:t>ČKAIT: 1104017</w:t>
      </w:r>
    </w:p>
    <w:p w14:paraId="0B2092B7" w14:textId="00516C8D" w:rsidR="00BD2EC3" w:rsidRPr="00BD2EC3" w:rsidRDefault="00480E8E" w:rsidP="004D779A">
      <w:pPr>
        <w:spacing w:before="0" w:after="0"/>
        <w:ind w:firstLine="709"/>
        <w:rPr>
          <w:rFonts w:cs="Calibri"/>
          <w:sz w:val="28"/>
          <w:szCs w:val="28"/>
        </w:rPr>
      </w:pPr>
      <w:r>
        <w:rPr>
          <w:rFonts w:cs="Calibri"/>
          <w:sz w:val="28"/>
          <w:szCs w:val="28"/>
        </w:rPr>
        <w:t>Václav Richtár</w:t>
      </w:r>
    </w:p>
    <w:p w14:paraId="05EFA6AD" w14:textId="51A674E8" w:rsidR="00BD2EC3" w:rsidRPr="00BD2EC3" w:rsidRDefault="00BD2EC3" w:rsidP="004D779A">
      <w:pPr>
        <w:spacing w:before="0" w:after="0"/>
        <w:ind w:firstLine="709"/>
        <w:rPr>
          <w:rFonts w:cs="Calibri"/>
          <w:sz w:val="28"/>
          <w:szCs w:val="28"/>
        </w:rPr>
      </w:pPr>
      <w:r w:rsidRPr="00BD2EC3">
        <w:rPr>
          <w:rFonts w:cs="Calibri"/>
          <w:sz w:val="28"/>
          <w:szCs w:val="28"/>
        </w:rPr>
        <w:t>Panská 395</w:t>
      </w:r>
    </w:p>
    <w:p w14:paraId="1B0C8F92" w14:textId="68FA8FE0" w:rsidR="00BD2EC3" w:rsidRPr="00BD2EC3" w:rsidRDefault="00BD2EC3" w:rsidP="004D779A">
      <w:pPr>
        <w:spacing w:before="0" w:after="0"/>
        <w:ind w:firstLine="709"/>
        <w:rPr>
          <w:rFonts w:cs="Calibri"/>
          <w:sz w:val="28"/>
          <w:szCs w:val="28"/>
        </w:rPr>
      </w:pPr>
      <w:r w:rsidRPr="00BD2EC3">
        <w:rPr>
          <w:rFonts w:cs="Calibri"/>
          <w:sz w:val="28"/>
          <w:szCs w:val="28"/>
        </w:rPr>
        <w:t>742 13 Studénka</w:t>
      </w:r>
    </w:p>
    <w:p w14:paraId="48CC9504" w14:textId="51DCEBEB" w:rsidR="00A1634D" w:rsidRPr="00D94A2B" w:rsidRDefault="00BD2EC3" w:rsidP="004D779A">
      <w:pPr>
        <w:spacing w:before="0" w:after="0"/>
        <w:ind w:firstLine="709"/>
        <w:rPr>
          <w:rFonts w:cs="Calibri"/>
          <w:sz w:val="28"/>
          <w:szCs w:val="28"/>
        </w:rPr>
      </w:pPr>
      <w:r w:rsidRPr="00BD2EC3">
        <w:rPr>
          <w:rFonts w:cs="Calibri"/>
          <w:sz w:val="28"/>
          <w:szCs w:val="28"/>
        </w:rPr>
        <w:t>IČ: 10848291</w:t>
      </w:r>
    </w:p>
    <w:p w14:paraId="5ABCFD69" w14:textId="77777777" w:rsidR="00D94A2B" w:rsidRDefault="00D94A2B" w:rsidP="004D779A">
      <w:pPr>
        <w:rPr>
          <w:rFonts w:cs="Calibri"/>
          <w:b/>
          <w:bCs/>
          <w:sz w:val="28"/>
          <w:szCs w:val="28"/>
        </w:rPr>
      </w:pPr>
      <w:r>
        <w:rPr>
          <w:rFonts w:cs="Calibri"/>
          <w:b/>
          <w:bCs/>
          <w:sz w:val="28"/>
          <w:szCs w:val="28"/>
        </w:rPr>
        <w:br w:type="page"/>
      </w:r>
    </w:p>
    <w:p w14:paraId="1BA2B2EC" w14:textId="75FCA54C" w:rsidR="001212C7" w:rsidRPr="009024EA" w:rsidRDefault="00C85B01" w:rsidP="009024EA">
      <w:pPr>
        <w:jc w:val="center"/>
        <w:rPr>
          <w:rFonts w:cs="Calibri"/>
          <w:b/>
          <w:bCs/>
          <w:sz w:val="28"/>
          <w:szCs w:val="28"/>
        </w:rPr>
      </w:pPr>
      <w:r w:rsidRPr="00C85B01">
        <w:rPr>
          <w:rFonts w:cs="Calibri"/>
          <w:b/>
          <w:bCs/>
          <w:sz w:val="28"/>
          <w:szCs w:val="28"/>
        </w:rPr>
        <w:lastRenderedPageBreak/>
        <w:t>OBSAH</w:t>
      </w:r>
    </w:p>
    <w:p w14:paraId="4E82F806" w14:textId="0615993E" w:rsidR="009024EA" w:rsidRDefault="009024EA">
      <w:pPr>
        <w:pStyle w:val="Obsah1"/>
        <w:rPr>
          <w:rFonts w:asciiTheme="minorHAnsi" w:eastAsiaTheme="minorEastAsia" w:hAnsiTheme="minorHAnsi"/>
          <w:b w:val="0"/>
          <w:noProof/>
          <w:kern w:val="2"/>
          <w:sz w:val="22"/>
          <w:szCs w:val="22"/>
          <w:lang w:eastAsia="cs-CZ"/>
          <w14:ligatures w14:val="standardContextual"/>
        </w:rPr>
      </w:pPr>
      <w:r>
        <w:rPr>
          <w:rFonts w:cs="Calibri"/>
          <w:szCs w:val="28"/>
        </w:rPr>
        <w:fldChar w:fldCharType="begin"/>
      </w:r>
      <w:r>
        <w:rPr>
          <w:rFonts w:cs="Calibri"/>
          <w:szCs w:val="28"/>
        </w:rPr>
        <w:instrText xml:space="preserve"> TOC \o "2-3" \u \t "Nadpis 1;1"  \* MERGEFORMAT </w:instrText>
      </w:r>
      <w:r>
        <w:rPr>
          <w:rFonts w:cs="Calibri"/>
          <w:szCs w:val="28"/>
        </w:rPr>
        <w:fldChar w:fldCharType="separate"/>
      </w:r>
      <w:r>
        <w:rPr>
          <w:noProof/>
        </w:rPr>
        <w:t>B.1</w:t>
      </w:r>
      <w:r>
        <w:rPr>
          <w:rFonts w:asciiTheme="minorHAnsi" w:eastAsiaTheme="minorEastAsia" w:hAnsiTheme="minorHAnsi"/>
          <w:b w:val="0"/>
          <w:noProof/>
          <w:kern w:val="2"/>
          <w:sz w:val="22"/>
          <w:szCs w:val="22"/>
          <w:lang w:eastAsia="cs-CZ"/>
          <w14:ligatures w14:val="standardContextual"/>
        </w:rPr>
        <w:tab/>
      </w:r>
      <w:r>
        <w:rPr>
          <w:noProof/>
        </w:rPr>
        <w:t>Celkový popis území a stavby</w:t>
      </w:r>
      <w:r>
        <w:rPr>
          <w:noProof/>
        </w:rPr>
        <w:tab/>
      </w:r>
      <w:r>
        <w:rPr>
          <w:noProof/>
        </w:rPr>
        <w:fldChar w:fldCharType="begin"/>
      </w:r>
      <w:r>
        <w:rPr>
          <w:noProof/>
        </w:rPr>
        <w:instrText xml:space="preserve"> PAGEREF _Toc169702710 \h </w:instrText>
      </w:r>
      <w:r>
        <w:rPr>
          <w:noProof/>
        </w:rPr>
      </w:r>
      <w:r>
        <w:rPr>
          <w:noProof/>
        </w:rPr>
        <w:fldChar w:fldCharType="separate"/>
      </w:r>
      <w:r w:rsidR="005E580C">
        <w:rPr>
          <w:noProof/>
        </w:rPr>
        <w:t>6</w:t>
      </w:r>
      <w:r>
        <w:rPr>
          <w:noProof/>
        </w:rPr>
        <w:fldChar w:fldCharType="end"/>
      </w:r>
    </w:p>
    <w:p w14:paraId="1171DCBE" w14:textId="14CAE2A2"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Popis a charakteristika stavby a jejího užívání</w:t>
      </w:r>
      <w:r>
        <w:rPr>
          <w:noProof/>
        </w:rPr>
        <w:tab/>
      </w:r>
      <w:r>
        <w:rPr>
          <w:noProof/>
        </w:rPr>
        <w:fldChar w:fldCharType="begin"/>
      </w:r>
      <w:r>
        <w:rPr>
          <w:noProof/>
        </w:rPr>
        <w:instrText xml:space="preserve"> PAGEREF _Toc169702711 \h </w:instrText>
      </w:r>
      <w:r>
        <w:rPr>
          <w:noProof/>
        </w:rPr>
      </w:r>
      <w:r>
        <w:rPr>
          <w:noProof/>
        </w:rPr>
        <w:fldChar w:fldCharType="separate"/>
      </w:r>
      <w:r w:rsidR="005E580C">
        <w:rPr>
          <w:noProof/>
        </w:rPr>
        <w:t>6</w:t>
      </w:r>
      <w:r>
        <w:rPr>
          <w:noProof/>
        </w:rPr>
        <w:fldChar w:fldCharType="end"/>
      </w:r>
    </w:p>
    <w:p w14:paraId="582E2157" w14:textId="3047FAFD"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Charakteristika území a stavebního pozemku, dosavadní využití a zastavěnost území, poloha vzhledem k záplavovému území, poddolovanému území apod., řešení ochrany před povodní</w:t>
      </w:r>
      <w:r>
        <w:rPr>
          <w:noProof/>
        </w:rPr>
        <w:tab/>
      </w:r>
      <w:r>
        <w:rPr>
          <w:noProof/>
        </w:rPr>
        <w:fldChar w:fldCharType="begin"/>
      </w:r>
      <w:r>
        <w:rPr>
          <w:noProof/>
        </w:rPr>
        <w:instrText xml:space="preserve"> PAGEREF _Toc169702712 \h </w:instrText>
      </w:r>
      <w:r>
        <w:rPr>
          <w:noProof/>
        </w:rPr>
      </w:r>
      <w:r>
        <w:rPr>
          <w:noProof/>
        </w:rPr>
        <w:fldChar w:fldCharType="separate"/>
      </w:r>
      <w:r w:rsidR="005E580C">
        <w:rPr>
          <w:noProof/>
        </w:rPr>
        <w:t>6</w:t>
      </w:r>
      <w:r>
        <w:rPr>
          <w:noProof/>
        </w:rPr>
        <w:fldChar w:fldCharType="end"/>
      </w:r>
    </w:p>
    <w:p w14:paraId="7CC1E8E8" w14:textId="15E9EC36"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c)</w:t>
      </w:r>
      <w:r>
        <w:rPr>
          <w:rFonts w:asciiTheme="minorHAnsi" w:eastAsiaTheme="minorEastAsia" w:hAnsiTheme="minorHAnsi"/>
          <w:noProof/>
          <w:kern w:val="2"/>
          <w:sz w:val="22"/>
          <w:szCs w:val="22"/>
          <w:lang w:eastAsia="cs-CZ"/>
          <w14:ligatures w14:val="standardContextual"/>
        </w:rPr>
        <w:tab/>
      </w:r>
      <w:r>
        <w:rPr>
          <w:noProof/>
        </w:rPr>
        <w:t>Soulad dokumentace pro provádění stavby s povolením záměru, informace o tom, zda a v jakých částech dokumentace jsou zohledněny podmínky závazných stanovisek dotčených orgánů</w:t>
      </w:r>
      <w:r>
        <w:rPr>
          <w:noProof/>
        </w:rPr>
        <w:tab/>
      </w:r>
      <w:r>
        <w:rPr>
          <w:noProof/>
        </w:rPr>
        <w:fldChar w:fldCharType="begin"/>
      </w:r>
      <w:r>
        <w:rPr>
          <w:noProof/>
        </w:rPr>
        <w:instrText xml:space="preserve"> PAGEREF _Toc169702713 \h </w:instrText>
      </w:r>
      <w:r>
        <w:rPr>
          <w:noProof/>
        </w:rPr>
      </w:r>
      <w:r>
        <w:rPr>
          <w:noProof/>
        </w:rPr>
        <w:fldChar w:fldCharType="separate"/>
      </w:r>
      <w:r w:rsidR="005E580C">
        <w:rPr>
          <w:noProof/>
        </w:rPr>
        <w:t>6</w:t>
      </w:r>
      <w:r>
        <w:rPr>
          <w:noProof/>
        </w:rPr>
        <w:fldChar w:fldCharType="end"/>
      </w:r>
    </w:p>
    <w:p w14:paraId="36111879" w14:textId="06163955"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d)</w:t>
      </w:r>
      <w:r>
        <w:rPr>
          <w:rFonts w:asciiTheme="minorHAnsi" w:eastAsiaTheme="minorEastAsia" w:hAnsiTheme="minorHAnsi"/>
          <w:noProof/>
          <w:kern w:val="2"/>
          <w:sz w:val="22"/>
          <w:szCs w:val="22"/>
          <w:lang w:eastAsia="cs-CZ"/>
          <w14:ligatures w14:val="standardContextual"/>
        </w:rPr>
        <w:tab/>
      </w:r>
      <w:r>
        <w:rPr>
          <w:noProof/>
        </w:rPr>
        <w:t>Závěry provedených navazujících nebo rozšířených průzkumů; u změny stavby údaje o jejím současném stavu</w:t>
      </w:r>
      <w:r>
        <w:rPr>
          <w:noProof/>
        </w:rPr>
        <w:tab/>
      </w:r>
      <w:r>
        <w:rPr>
          <w:noProof/>
        </w:rPr>
        <w:fldChar w:fldCharType="begin"/>
      </w:r>
      <w:r>
        <w:rPr>
          <w:noProof/>
        </w:rPr>
        <w:instrText xml:space="preserve"> PAGEREF _Toc169702714 \h </w:instrText>
      </w:r>
      <w:r>
        <w:rPr>
          <w:noProof/>
        </w:rPr>
      </w:r>
      <w:r>
        <w:rPr>
          <w:noProof/>
        </w:rPr>
        <w:fldChar w:fldCharType="separate"/>
      </w:r>
      <w:r w:rsidR="005E580C">
        <w:rPr>
          <w:noProof/>
        </w:rPr>
        <w:t>6</w:t>
      </w:r>
      <w:r>
        <w:rPr>
          <w:noProof/>
        </w:rPr>
        <w:fldChar w:fldCharType="end"/>
      </w:r>
    </w:p>
    <w:p w14:paraId="48E4AE1A" w14:textId="6EA59B11"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e)</w:t>
      </w:r>
      <w:r>
        <w:rPr>
          <w:rFonts w:asciiTheme="minorHAnsi" w:eastAsiaTheme="minorEastAsia" w:hAnsiTheme="minorHAnsi"/>
          <w:noProof/>
          <w:kern w:val="2"/>
          <w:sz w:val="22"/>
          <w:szCs w:val="22"/>
          <w:lang w:eastAsia="cs-CZ"/>
          <w14:ligatures w14:val="standardContextual"/>
        </w:rPr>
        <w:tab/>
      </w:r>
      <w:r>
        <w:rPr>
          <w:noProof/>
        </w:rPr>
        <w:t>Stávající ochrana území a stavby podle jiných právních předpisů, včetně rozsahu omezení a podmínek pro ochranu</w:t>
      </w:r>
      <w:r>
        <w:rPr>
          <w:noProof/>
        </w:rPr>
        <w:tab/>
      </w:r>
      <w:r>
        <w:rPr>
          <w:noProof/>
        </w:rPr>
        <w:fldChar w:fldCharType="begin"/>
      </w:r>
      <w:r>
        <w:rPr>
          <w:noProof/>
        </w:rPr>
        <w:instrText xml:space="preserve"> PAGEREF _Toc169702715 \h </w:instrText>
      </w:r>
      <w:r>
        <w:rPr>
          <w:noProof/>
        </w:rPr>
      </w:r>
      <w:r>
        <w:rPr>
          <w:noProof/>
        </w:rPr>
        <w:fldChar w:fldCharType="separate"/>
      </w:r>
      <w:r w:rsidR="005E580C">
        <w:rPr>
          <w:noProof/>
        </w:rPr>
        <w:t>6</w:t>
      </w:r>
      <w:r>
        <w:rPr>
          <w:noProof/>
        </w:rPr>
        <w:fldChar w:fldCharType="end"/>
      </w:r>
    </w:p>
    <w:p w14:paraId="07F7F49D" w14:textId="05585CED"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f)</w:t>
      </w:r>
      <w:r>
        <w:rPr>
          <w:rFonts w:asciiTheme="minorHAnsi" w:eastAsiaTheme="minorEastAsia" w:hAnsiTheme="minorHAnsi"/>
          <w:noProof/>
          <w:kern w:val="2"/>
          <w:sz w:val="22"/>
          <w:szCs w:val="22"/>
          <w:lang w:eastAsia="cs-CZ"/>
          <w14:ligatures w14:val="standardContextual"/>
        </w:rPr>
        <w:tab/>
      </w:r>
      <w:r>
        <w:rPr>
          <w:noProof/>
        </w:rPr>
        <w:t>Vliv stavby na okolní stavby a pozemky, ochrana okolí, vliv stavby na odtokové poměry v území</w:t>
      </w:r>
      <w:r>
        <w:rPr>
          <w:noProof/>
        </w:rPr>
        <w:tab/>
      </w:r>
      <w:r>
        <w:rPr>
          <w:noProof/>
        </w:rPr>
        <w:fldChar w:fldCharType="begin"/>
      </w:r>
      <w:r>
        <w:rPr>
          <w:noProof/>
        </w:rPr>
        <w:instrText xml:space="preserve"> PAGEREF _Toc169702716 \h </w:instrText>
      </w:r>
      <w:r>
        <w:rPr>
          <w:noProof/>
        </w:rPr>
      </w:r>
      <w:r>
        <w:rPr>
          <w:noProof/>
        </w:rPr>
        <w:fldChar w:fldCharType="separate"/>
      </w:r>
      <w:r w:rsidR="005E580C">
        <w:rPr>
          <w:noProof/>
        </w:rPr>
        <w:t>6</w:t>
      </w:r>
      <w:r>
        <w:rPr>
          <w:noProof/>
        </w:rPr>
        <w:fldChar w:fldCharType="end"/>
      </w:r>
    </w:p>
    <w:p w14:paraId="4E6FE45B" w14:textId="34D83EB0"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g)</w:t>
      </w:r>
      <w:r>
        <w:rPr>
          <w:rFonts w:asciiTheme="minorHAnsi" w:eastAsiaTheme="minorEastAsia" w:hAnsiTheme="minorHAnsi"/>
          <w:noProof/>
          <w:kern w:val="2"/>
          <w:sz w:val="22"/>
          <w:szCs w:val="22"/>
          <w:lang w:eastAsia="cs-CZ"/>
          <w14:ligatures w14:val="standardContextual"/>
        </w:rPr>
        <w:tab/>
      </w:r>
      <w:r>
        <w:rPr>
          <w:noProof/>
        </w:rPr>
        <w:t>Požadavky na asanace, demolice a kácení dřevin</w:t>
      </w:r>
      <w:r>
        <w:rPr>
          <w:noProof/>
        </w:rPr>
        <w:tab/>
      </w:r>
      <w:r>
        <w:rPr>
          <w:noProof/>
        </w:rPr>
        <w:fldChar w:fldCharType="begin"/>
      </w:r>
      <w:r>
        <w:rPr>
          <w:noProof/>
        </w:rPr>
        <w:instrText xml:space="preserve"> PAGEREF _Toc169702717 \h </w:instrText>
      </w:r>
      <w:r>
        <w:rPr>
          <w:noProof/>
        </w:rPr>
      </w:r>
      <w:r>
        <w:rPr>
          <w:noProof/>
        </w:rPr>
        <w:fldChar w:fldCharType="separate"/>
      </w:r>
      <w:r w:rsidR="005E580C">
        <w:rPr>
          <w:noProof/>
        </w:rPr>
        <w:t>6</w:t>
      </w:r>
      <w:r>
        <w:rPr>
          <w:noProof/>
        </w:rPr>
        <w:fldChar w:fldCharType="end"/>
      </w:r>
    </w:p>
    <w:p w14:paraId="35984F2D" w14:textId="3129DE8F"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h)</w:t>
      </w:r>
      <w:r>
        <w:rPr>
          <w:rFonts w:asciiTheme="minorHAnsi" w:eastAsiaTheme="minorEastAsia" w:hAnsiTheme="minorHAnsi"/>
          <w:noProof/>
          <w:kern w:val="2"/>
          <w:sz w:val="22"/>
          <w:szCs w:val="22"/>
          <w:lang w:eastAsia="cs-CZ"/>
          <w14:ligatures w14:val="standardContextual"/>
        </w:rPr>
        <w:tab/>
      </w:r>
      <w:r>
        <w:rPr>
          <w:noProof/>
        </w:rPr>
        <w:t>Požadavky na maximální dočasné a trvalé zábory zemědělského půdního fondu nebo pozemků určených k plnění funkce lesa</w:t>
      </w:r>
      <w:r>
        <w:rPr>
          <w:noProof/>
        </w:rPr>
        <w:tab/>
      </w:r>
      <w:r>
        <w:rPr>
          <w:noProof/>
        </w:rPr>
        <w:fldChar w:fldCharType="begin"/>
      </w:r>
      <w:r>
        <w:rPr>
          <w:noProof/>
        </w:rPr>
        <w:instrText xml:space="preserve"> PAGEREF _Toc169702718 \h </w:instrText>
      </w:r>
      <w:r>
        <w:rPr>
          <w:noProof/>
        </w:rPr>
      </w:r>
      <w:r>
        <w:rPr>
          <w:noProof/>
        </w:rPr>
        <w:fldChar w:fldCharType="separate"/>
      </w:r>
      <w:r w:rsidR="005E580C">
        <w:rPr>
          <w:noProof/>
        </w:rPr>
        <w:t>6</w:t>
      </w:r>
      <w:r>
        <w:rPr>
          <w:noProof/>
        </w:rPr>
        <w:fldChar w:fldCharType="end"/>
      </w:r>
    </w:p>
    <w:p w14:paraId="2F223C34" w14:textId="31F6CFAB"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i)</w:t>
      </w:r>
      <w:r>
        <w:rPr>
          <w:rFonts w:asciiTheme="minorHAnsi" w:eastAsiaTheme="minorEastAsia" w:hAnsiTheme="minorHAnsi"/>
          <w:noProof/>
          <w:kern w:val="2"/>
          <w:sz w:val="22"/>
          <w:szCs w:val="22"/>
          <w:lang w:eastAsia="cs-CZ"/>
          <w14:ligatures w14:val="standardContextual"/>
        </w:rPr>
        <w:tab/>
      </w:r>
      <w:r>
        <w:rPr>
          <w:noProof/>
        </w:rPr>
        <w:t>Navrhovaná a vznikající ochranná a bezpečnostní pásma, rozsah omezení a podmínky ochrany podle jiných právních předpisů, včetně seznamu pozemků podle katastru nemovitostí, na kterých ochranné nebo bezpečnostní pásmo vznikne</w:t>
      </w:r>
      <w:r>
        <w:rPr>
          <w:noProof/>
        </w:rPr>
        <w:tab/>
      </w:r>
      <w:r>
        <w:rPr>
          <w:noProof/>
        </w:rPr>
        <w:fldChar w:fldCharType="begin"/>
      </w:r>
      <w:r>
        <w:rPr>
          <w:noProof/>
        </w:rPr>
        <w:instrText xml:space="preserve"> PAGEREF _Toc169702719 \h </w:instrText>
      </w:r>
      <w:r>
        <w:rPr>
          <w:noProof/>
        </w:rPr>
      </w:r>
      <w:r>
        <w:rPr>
          <w:noProof/>
        </w:rPr>
        <w:fldChar w:fldCharType="separate"/>
      </w:r>
      <w:r w:rsidR="005E580C">
        <w:rPr>
          <w:noProof/>
        </w:rPr>
        <w:t>6</w:t>
      </w:r>
      <w:r>
        <w:rPr>
          <w:noProof/>
        </w:rPr>
        <w:fldChar w:fldCharType="end"/>
      </w:r>
    </w:p>
    <w:p w14:paraId="4F6C5BF9" w14:textId="0ED1A128"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j)</w:t>
      </w:r>
      <w:r>
        <w:rPr>
          <w:rFonts w:asciiTheme="minorHAnsi" w:eastAsiaTheme="minorEastAsia" w:hAnsiTheme="minorHAnsi"/>
          <w:noProof/>
          <w:kern w:val="2"/>
          <w:sz w:val="22"/>
          <w:szCs w:val="22"/>
          <w:lang w:eastAsia="cs-CZ"/>
          <w14:ligatures w14:val="standardContextual"/>
        </w:rPr>
        <w:tab/>
      </w:r>
      <w:r>
        <w:rPr>
          <w:noProof/>
        </w:rPr>
        <w:t>Navrhované funkce, parametry a výkon stavby – například základní rozměry, zastavěná plocha, podlahová plocha podle jednotlivých funkcí (bytů, služeb, administrativy apod.), obestavěný prostor</w:t>
      </w:r>
      <w:r>
        <w:rPr>
          <w:noProof/>
        </w:rPr>
        <w:tab/>
      </w:r>
      <w:r>
        <w:rPr>
          <w:noProof/>
        </w:rPr>
        <w:fldChar w:fldCharType="begin"/>
      </w:r>
      <w:r>
        <w:rPr>
          <w:noProof/>
        </w:rPr>
        <w:instrText xml:space="preserve"> PAGEREF _Toc169702720 \h </w:instrText>
      </w:r>
      <w:r>
        <w:rPr>
          <w:noProof/>
        </w:rPr>
      </w:r>
      <w:r>
        <w:rPr>
          <w:noProof/>
        </w:rPr>
        <w:fldChar w:fldCharType="separate"/>
      </w:r>
      <w:r w:rsidR="005E580C">
        <w:rPr>
          <w:noProof/>
        </w:rPr>
        <w:t>6</w:t>
      </w:r>
      <w:r>
        <w:rPr>
          <w:noProof/>
        </w:rPr>
        <w:fldChar w:fldCharType="end"/>
      </w:r>
    </w:p>
    <w:p w14:paraId="0B114B6F" w14:textId="3EC639BB"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k)</w:t>
      </w:r>
      <w:r>
        <w:rPr>
          <w:rFonts w:asciiTheme="minorHAnsi" w:eastAsiaTheme="minorEastAsia" w:hAnsiTheme="minorHAnsi"/>
          <w:noProof/>
          <w:kern w:val="2"/>
          <w:sz w:val="22"/>
          <w:szCs w:val="22"/>
          <w:lang w:eastAsia="cs-CZ"/>
          <w14:ligatures w14:val="standardContextual"/>
        </w:rPr>
        <w:tab/>
      </w:r>
      <w:r>
        <w:rPr>
          <w:noProof/>
        </w:rPr>
        <w:t>Bilance stavby – vstupy, spotřeby a výstupy (hmoty, média, srážková voda, energie, typy a produkce emisí, odpadů apod.)</w:t>
      </w:r>
      <w:r>
        <w:rPr>
          <w:noProof/>
        </w:rPr>
        <w:tab/>
      </w:r>
      <w:r>
        <w:rPr>
          <w:noProof/>
        </w:rPr>
        <w:fldChar w:fldCharType="begin"/>
      </w:r>
      <w:r>
        <w:rPr>
          <w:noProof/>
        </w:rPr>
        <w:instrText xml:space="preserve"> PAGEREF _Toc169702721 \h </w:instrText>
      </w:r>
      <w:r>
        <w:rPr>
          <w:noProof/>
        </w:rPr>
      </w:r>
      <w:r>
        <w:rPr>
          <w:noProof/>
        </w:rPr>
        <w:fldChar w:fldCharType="separate"/>
      </w:r>
      <w:r w:rsidR="005E580C">
        <w:rPr>
          <w:noProof/>
        </w:rPr>
        <w:t>7</w:t>
      </w:r>
      <w:r>
        <w:rPr>
          <w:noProof/>
        </w:rPr>
        <w:fldChar w:fldCharType="end"/>
      </w:r>
    </w:p>
    <w:p w14:paraId="31878AFC" w14:textId="34BB0BBF"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l)</w:t>
      </w:r>
      <w:r>
        <w:rPr>
          <w:rFonts w:asciiTheme="minorHAnsi" w:eastAsiaTheme="minorEastAsia" w:hAnsiTheme="minorHAnsi"/>
          <w:noProof/>
          <w:kern w:val="2"/>
          <w:sz w:val="22"/>
          <w:szCs w:val="22"/>
          <w:lang w:eastAsia="cs-CZ"/>
          <w14:ligatures w14:val="standardContextual"/>
        </w:rPr>
        <w:tab/>
      </w:r>
      <w:r>
        <w:rPr>
          <w:noProof/>
        </w:rPr>
        <w:t>Požadavky na kapacity veřejných sítí komunikačních vedení a elektronického komunikačního zařízení veřejné komunikační sítě</w:t>
      </w:r>
      <w:r>
        <w:rPr>
          <w:noProof/>
        </w:rPr>
        <w:tab/>
      </w:r>
      <w:r>
        <w:rPr>
          <w:noProof/>
        </w:rPr>
        <w:fldChar w:fldCharType="begin"/>
      </w:r>
      <w:r>
        <w:rPr>
          <w:noProof/>
        </w:rPr>
        <w:instrText xml:space="preserve"> PAGEREF _Toc169702722 \h </w:instrText>
      </w:r>
      <w:r>
        <w:rPr>
          <w:noProof/>
        </w:rPr>
      </w:r>
      <w:r>
        <w:rPr>
          <w:noProof/>
        </w:rPr>
        <w:fldChar w:fldCharType="separate"/>
      </w:r>
      <w:r w:rsidR="005E580C">
        <w:rPr>
          <w:noProof/>
        </w:rPr>
        <w:t>7</w:t>
      </w:r>
      <w:r>
        <w:rPr>
          <w:noProof/>
        </w:rPr>
        <w:fldChar w:fldCharType="end"/>
      </w:r>
    </w:p>
    <w:p w14:paraId="37EBBF16" w14:textId="5322C5BC"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m)</w:t>
      </w:r>
      <w:r>
        <w:rPr>
          <w:rFonts w:asciiTheme="minorHAnsi" w:eastAsiaTheme="minorEastAsia" w:hAnsiTheme="minorHAnsi"/>
          <w:noProof/>
          <w:kern w:val="2"/>
          <w:sz w:val="22"/>
          <w:szCs w:val="22"/>
          <w:lang w:eastAsia="cs-CZ"/>
          <w14:ligatures w14:val="standardContextual"/>
        </w:rPr>
        <w:tab/>
      </w:r>
      <w:r>
        <w:rPr>
          <w:noProof/>
        </w:rPr>
        <w:t>Předpokládaný stavební postup podle zásad organizace výstavby, věcné a časové vazby stavby, související (podmiňující, vyvolané) investice</w:t>
      </w:r>
      <w:r>
        <w:rPr>
          <w:noProof/>
        </w:rPr>
        <w:tab/>
      </w:r>
      <w:r>
        <w:rPr>
          <w:noProof/>
        </w:rPr>
        <w:fldChar w:fldCharType="begin"/>
      </w:r>
      <w:r>
        <w:rPr>
          <w:noProof/>
        </w:rPr>
        <w:instrText xml:space="preserve"> PAGEREF _Toc169702723 \h </w:instrText>
      </w:r>
      <w:r>
        <w:rPr>
          <w:noProof/>
        </w:rPr>
      </w:r>
      <w:r>
        <w:rPr>
          <w:noProof/>
        </w:rPr>
        <w:fldChar w:fldCharType="separate"/>
      </w:r>
      <w:r w:rsidR="005E580C">
        <w:rPr>
          <w:noProof/>
        </w:rPr>
        <w:t>7</w:t>
      </w:r>
      <w:r>
        <w:rPr>
          <w:noProof/>
        </w:rPr>
        <w:fldChar w:fldCharType="end"/>
      </w:r>
    </w:p>
    <w:p w14:paraId="6A0E8B27" w14:textId="7D4A437F"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n)</w:t>
      </w:r>
      <w:r>
        <w:rPr>
          <w:rFonts w:asciiTheme="minorHAnsi" w:eastAsiaTheme="minorEastAsia" w:hAnsiTheme="minorHAnsi"/>
          <w:noProof/>
          <w:kern w:val="2"/>
          <w:sz w:val="22"/>
          <w:szCs w:val="22"/>
          <w:lang w:eastAsia="cs-CZ"/>
          <w14:ligatures w14:val="standardContextual"/>
        </w:rPr>
        <w:tab/>
      </w:r>
      <w:r>
        <w:rPr>
          <w:noProof/>
        </w:rPr>
        <w:t>Požadavky na předčasné užívání stavby, doba jejich trvání ve vztahu k dokončení a užívání stavby</w:t>
      </w:r>
      <w:r>
        <w:rPr>
          <w:noProof/>
        </w:rPr>
        <w:tab/>
      </w:r>
      <w:r>
        <w:rPr>
          <w:noProof/>
        </w:rPr>
        <w:fldChar w:fldCharType="begin"/>
      </w:r>
      <w:r>
        <w:rPr>
          <w:noProof/>
        </w:rPr>
        <w:instrText xml:space="preserve"> PAGEREF _Toc169702724 \h </w:instrText>
      </w:r>
      <w:r>
        <w:rPr>
          <w:noProof/>
        </w:rPr>
      </w:r>
      <w:r>
        <w:rPr>
          <w:noProof/>
        </w:rPr>
        <w:fldChar w:fldCharType="separate"/>
      </w:r>
      <w:r w:rsidR="005E580C">
        <w:rPr>
          <w:noProof/>
        </w:rPr>
        <w:t>8</w:t>
      </w:r>
      <w:r>
        <w:rPr>
          <w:noProof/>
        </w:rPr>
        <w:fldChar w:fldCharType="end"/>
      </w:r>
    </w:p>
    <w:p w14:paraId="4AFD410B" w14:textId="63768399"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o)</w:t>
      </w:r>
      <w:r>
        <w:rPr>
          <w:rFonts w:asciiTheme="minorHAnsi" w:eastAsiaTheme="minorEastAsia" w:hAnsiTheme="minorHAnsi"/>
          <w:noProof/>
          <w:kern w:val="2"/>
          <w:sz w:val="22"/>
          <w:szCs w:val="22"/>
          <w:lang w:eastAsia="cs-CZ"/>
          <w14:ligatures w14:val="standardContextual"/>
        </w:rPr>
        <w:tab/>
      </w:r>
      <w:r>
        <w:rPr>
          <w:noProof/>
        </w:rPr>
        <w:t>Seznam výsledků zeměměřických činností podle jiného právního předpisu, pokud mají podle projektu výsledků zeměměřických činností vzniknout při provádění stavby</w:t>
      </w:r>
      <w:r>
        <w:rPr>
          <w:noProof/>
        </w:rPr>
        <w:tab/>
      </w:r>
      <w:r>
        <w:rPr>
          <w:noProof/>
        </w:rPr>
        <w:fldChar w:fldCharType="begin"/>
      </w:r>
      <w:r>
        <w:rPr>
          <w:noProof/>
        </w:rPr>
        <w:instrText xml:space="preserve"> PAGEREF _Toc169702725 \h </w:instrText>
      </w:r>
      <w:r>
        <w:rPr>
          <w:noProof/>
        </w:rPr>
      </w:r>
      <w:r>
        <w:rPr>
          <w:noProof/>
        </w:rPr>
        <w:fldChar w:fldCharType="separate"/>
      </w:r>
      <w:r w:rsidR="005E580C">
        <w:rPr>
          <w:noProof/>
        </w:rPr>
        <w:t>8</w:t>
      </w:r>
      <w:r>
        <w:rPr>
          <w:noProof/>
        </w:rPr>
        <w:fldChar w:fldCharType="end"/>
      </w:r>
    </w:p>
    <w:p w14:paraId="70B50FB8" w14:textId="1B083FCC" w:rsidR="009024EA" w:rsidRDefault="009024EA">
      <w:pPr>
        <w:pStyle w:val="Obsah1"/>
        <w:rPr>
          <w:rFonts w:asciiTheme="minorHAnsi" w:eastAsiaTheme="minorEastAsia" w:hAnsiTheme="minorHAnsi"/>
          <w:b w:val="0"/>
          <w:noProof/>
          <w:kern w:val="2"/>
          <w:sz w:val="22"/>
          <w:szCs w:val="22"/>
          <w:lang w:eastAsia="cs-CZ"/>
          <w14:ligatures w14:val="standardContextual"/>
        </w:rPr>
      </w:pPr>
      <w:r>
        <w:rPr>
          <w:noProof/>
        </w:rPr>
        <w:t>B.2</w:t>
      </w:r>
      <w:r>
        <w:rPr>
          <w:rFonts w:asciiTheme="minorHAnsi" w:eastAsiaTheme="minorEastAsia" w:hAnsiTheme="minorHAnsi"/>
          <w:b w:val="0"/>
          <w:noProof/>
          <w:kern w:val="2"/>
          <w:sz w:val="22"/>
          <w:szCs w:val="22"/>
          <w:lang w:eastAsia="cs-CZ"/>
          <w14:ligatures w14:val="standardContextual"/>
        </w:rPr>
        <w:tab/>
      </w:r>
      <w:r>
        <w:rPr>
          <w:noProof/>
        </w:rPr>
        <w:t>Architektonické řešení</w:t>
      </w:r>
      <w:r>
        <w:rPr>
          <w:noProof/>
        </w:rPr>
        <w:tab/>
      </w:r>
      <w:r>
        <w:rPr>
          <w:noProof/>
        </w:rPr>
        <w:fldChar w:fldCharType="begin"/>
      </w:r>
      <w:r>
        <w:rPr>
          <w:noProof/>
        </w:rPr>
        <w:instrText xml:space="preserve"> PAGEREF _Toc169702726 \h </w:instrText>
      </w:r>
      <w:r>
        <w:rPr>
          <w:noProof/>
        </w:rPr>
      </w:r>
      <w:r>
        <w:rPr>
          <w:noProof/>
        </w:rPr>
        <w:fldChar w:fldCharType="separate"/>
      </w:r>
      <w:r w:rsidR="005E580C">
        <w:rPr>
          <w:noProof/>
        </w:rPr>
        <w:t>8</w:t>
      </w:r>
      <w:r>
        <w:rPr>
          <w:noProof/>
        </w:rPr>
        <w:fldChar w:fldCharType="end"/>
      </w:r>
    </w:p>
    <w:p w14:paraId="6D29060B" w14:textId="378BAEDD" w:rsidR="009024EA" w:rsidRDefault="009024EA">
      <w:pPr>
        <w:pStyle w:val="Obsah1"/>
        <w:rPr>
          <w:rFonts w:asciiTheme="minorHAnsi" w:eastAsiaTheme="minorEastAsia" w:hAnsiTheme="minorHAnsi"/>
          <w:b w:val="0"/>
          <w:noProof/>
          <w:kern w:val="2"/>
          <w:sz w:val="22"/>
          <w:szCs w:val="22"/>
          <w:lang w:eastAsia="cs-CZ"/>
          <w14:ligatures w14:val="standardContextual"/>
        </w:rPr>
      </w:pPr>
      <w:r>
        <w:rPr>
          <w:noProof/>
        </w:rPr>
        <w:t>B.3</w:t>
      </w:r>
      <w:r>
        <w:rPr>
          <w:rFonts w:asciiTheme="minorHAnsi" w:eastAsiaTheme="minorEastAsia" w:hAnsiTheme="minorHAnsi"/>
          <w:b w:val="0"/>
          <w:noProof/>
          <w:kern w:val="2"/>
          <w:sz w:val="22"/>
          <w:szCs w:val="22"/>
          <w:lang w:eastAsia="cs-CZ"/>
          <w14:ligatures w14:val="standardContextual"/>
        </w:rPr>
        <w:tab/>
      </w:r>
      <w:r>
        <w:rPr>
          <w:noProof/>
        </w:rPr>
        <w:t>Stavebně technické řešení</w:t>
      </w:r>
      <w:r>
        <w:rPr>
          <w:noProof/>
        </w:rPr>
        <w:tab/>
      </w:r>
      <w:r>
        <w:rPr>
          <w:noProof/>
        </w:rPr>
        <w:fldChar w:fldCharType="begin"/>
      </w:r>
      <w:r>
        <w:rPr>
          <w:noProof/>
        </w:rPr>
        <w:instrText xml:space="preserve"> PAGEREF _Toc169702727 \h </w:instrText>
      </w:r>
      <w:r>
        <w:rPr>
          <w:noProof/>
        </w:rPr>
      </w:r>
      <w:r>
        <w:rPr>
          <w:noProof/>
        </w:rPr>
        <w:fldChar w:fldCharType="separate"/>
      </w:r>
      <w:r w:rsidR="005E580C">
        <w:rPr>
          <w:noProof/>
        </w:rPr>
        <w:t>8</w:t>
      </w:r>
      <w:r>
        <w:rPr>
          <w:noProof/>
        </w:rPr>
        <w:fldChar w:fldCharType="end"/>
      </w:r>
    </w:p>
    <w:p w14:paraId="59D9CC1B" w14:textId="59520ED8" w:rsidR="009024EA" w:rsidRDefault="009024EA">
      <w:pPr>
        <w:pStyle w:val="Obsah2"/>
        <w:tabs>
          <w:tab w:val="left" w:pos="1100"/>
          <w:tab w:val="right" w:leader="dot" w:pos="9736"/>
        </w:tabs>
        <w:rPr>
          <w:rFonts w:asciiTheme="minorHAnsi" w:eastAsiaTheme="minorEastAsia" w:hAnsiTheme="minorHAnsi"/>
          <w:b w:val="0"/>
          <w:noProof/>
          <w:kern w:val="2"/>
          <w:sz w:val="22"/>
          <w:szCs w:val="22"/>
          <w:lang w:eastAsia="cs-CZ"/>
          <w14:ligatures w14:val="standardContextual"/>
        </w:rPr>
      </w:pPr>
      <w:r>
        <w:rPr>
          <w:noProof/>
        </w:rPr>
        <w:t>B.3.1.</w:t>
      </w:r>
      <w:r>
        <w:rPr>
          <w:rFonts w:asciiTheme="minorHAnsi" w:eastAsiaTheme="minorEastAsia" w:hAnsiTheme="minorHAnsi"/>
          <w:b w:val="0"/>
          <w:noProof/>
          <w:kern w:val="2"/>
          <w:sz w:val="22"/>
          <w:szCs w:val="22"/>
          <w:lang w:eastAsia="cs-CZ"/>
          <w14:ligatures w14:val="standardContextual"/>
        </w:rPr>
        <w:tab/>
      </w:r>
      <w:r>
        <w:rPr>
          <w:noProof/>
        </w:rPr>
        <w:t>Celková koncepce stavebně technického řešení</w:t>
      </w:r>
      <w:r>
        <w:rPr>
          <w:noProof/>
        </w:rPr>
        <w:tab/>
      </w:r>
      <w:r>
        <w:rPr>
          <w:noProof/>
        </w:rPr>
        <w:fldChar w:fldCharType="begin"/>
      </w:r>
      <w:r>
        <w:rPr>
          <w:noProof/>
        </w:rPr>
        <w:instrText xml:space="preserve"> PAGEREF _Toc169702728 \h </w:instrText>
      </w:r>
      <w:r>
        <w:rPr>
          <w:noProof/>
        </w:rPr>
      </w:r>
      <w:r>
        <w:rPr>
          <w:noProof/>
        </w:rPr>
        <w:fldChar w:fldCharType="separate"/>
      </w:r>
      <w:r w:rsidR="005E580C">
        <w:rPr>
          <w:noProof/>
        </w:rPr>
        <w:t>9</w:t>
      </w:r>
      <w:r>
        <w:rPr>
          <w:noProof/>
        </w:rPr>
        <w:fldChar w:fldCharType="end"/>
      </w:r>
    </w:p>
    <w:p w14:paraId="1378083F" w14:textId="57D86709" w:rsidR="009024EA" w:rsidRDefault="009024EA">
      <w:pPr>
        <w:pStyle w:val="Obsah2"/>
        <w:tabs>
          <w:tab w:val="left" w:pos="1100"/>
          <w:tab w:val="right" w:leader="dot" w:pos="9736"/>
        </w:tabs>
        <w:rPr>
          <w:rFonts w:asciiTheme="minorHAnsi" w:eastAsiaTheme="minorEastAsia" w:hAnsiTheme="minorHAnsi"/>
          <w:b w:val="0"/>
          <w:noProof/>
          <w:kern w:val="2"/>
          <w:sz w:val="22"/>
          <w:szCs w:val="22"/>
          <w:lang w:eastAsia="cs-CZ"/>
          <w14:ligatures w14:val="standardContextual"/>
        </w:rPr>
      </w:pPr>
      <w:r>
        <w:rPr>
          <w:noProof/>
        </w:rPr>
        <w:lastRenderedPageBreak/>
        <w:t>B.3.2.</w:t>
      </w:r>
      <w:r>
        <w:rPr>
          <w:rFonts w:asciiTheme="minorHAnsi" w:eastAsiaTheme="minorEastAsia" w:hAnsiTheme="minorHAnsi"/>
          <w:b w:val="0"/>
          <w:noProof/>
          <w:kern w:val="2"/>
          <w:sz w:val="22"/>
          <w:szCs w:val="22"/>
          <w:lang w:eastAsia="cs-CZ"/>
          <w14:ligatures w14:val="standardContextual"/>
        </w:rPr>
        <w:tab/>
      </w:r>
      <w:r>
        <w:rPr>
          <w:noProof/>
        </w:rPr>
        <w:t>Zásady bezpečnosti při užívání stavby</w:t>
      </w:r>
      <w:r>
        <w:rPr>
          <w:noProof/>
        </w:rPr>
        <w:tab/>
      </w:r>
      <w:r>
        <w:rPr>
          <w:noProof/>
        </w:rPr>
        <w:fldChar w:fldCharType="begin"/>
      </w:r>
      <w:r>
        <w:rPr>
          <w:noProof/>
        </w:rPr>
        <w:instrText xml:space="preserve"> PAGEREF _Toc169702729 \h </w:instrText>
      </w:r>
      <w:r>
        <w:rPr>
          <w:noProof/>
        </w:rPr>
      </w:r>
      <w:r>
        <w:rPr>
          <w:noProof/>
        </w:rPr>
        <w:fldChar w:fldCharType="separate"/>
      </w:r>
      <w:r w:rsidR="005E580C">
        <w:rPr>
          <w:noProof/>
        </w:rPr>
        <w:t>9</w:t>
      </w:r>
      <w:r>
        <w:rPr>
          <w:noProof/>
        </w:rPr>
        <w:fldChar w:fldCharType="end"/>
      </w:r>
    </w:p>
    <w:p w14:paraId="7EE10398" w14:textId="21D07D8F" w:rsidR="009024EA" w:rsidRDefault="009024EA">
      <w:pPr>
        <w:pStyle w:val="Obsah2"/>
        <w:tabs>
          <w:tab w:val="left" w:pos="1100"/>
          <w:tab w:val="right" w:leader="dot" w:pos="9736"/>
        </w:tabs>
        <w:rPr>
          <w:rFonts w:asciiTheme="minorHAnsi" w:eastAsiaTheme="minorEastAsia" w:hAnsiTheme="minorHAnsi"/>
          <w:b w:val="0"/>
          <w:noProof/>
          <w:kern w:val="2"/>
          <w:sz w:val="22"/>
          <w:szCs w:val="22"/>
          <w:lang w:eastAsia="cs-CZ"/>
          <w14:ligatures w14:val="standardContextual"/>
        </w:rPr>
      </w:pPr>
      <w:r>
        <w:rPr>
          <w:noProof/>
        </w:rPr>
        <w:t>B.3.3.</w:t>
      </w:r>
      <w:r>
        <w:rPr>
          <w:rFonts w:asciiTheme="minorHAnsi" w:eastAsiaTheme="minorEastAsia" w:hAnsiTheme="minorHAnsi"/>
          <w:b w:val="0"/>
          <w:noProof/>
          <w:kern w:val="2"/>
          <w:sz w:val="22"/>
          <w:szCs w:val="22"/>
          <w:lang w:eastAsia="cs-CZ"/>
          <w14:ligatures w14:val="standardContextual"/>
        </w:rPr>
        <w:tab/>
      </w:r>
      <w:r>
        <w:rPr>
          <w:noProof/>
        </w:rPr>
        <w:t>Technický popis stavby</w:t>
      </w:r>
      <w:r>
        <w:rPr>
          <w:noProof/>
        </w:rPr>
        <w:tab/>
      </w:r>
      <w:r>
        <w:rPr>
          <w:noProof/>
        </w:rPr>
        <w:fldChar w:fldCharType="begin"/>
      </w:r>
      <w:r>
        <w:rPr>
          <w:noProof/>
        </w:rPr>
        <w:instrText xml:space="preserve"> PAGEREF _Toc169702730 \h </w:instrText>
      </w:r>
      <w:r>
        <w:rPr>
          <w:noProof/>
        </w:rPr>
      </w:r>
      <w:r>
        <w:rPr>
          <w:noProof/>
        </w:rPr>
        <w:fldChar w:fldCharType="separate"/>
      </w:r>
      <w:r w:rsidR="005E580C">
        <w:rPr>
          <w:noProof/>
        </w:rPr>
        <w:t>10</w:t>
      </w:r>
      <w:r>
        <w:rPr>
          <w:noProof/>
        </w:rPr>
        <w:fldChar w:fldCharType="end"/>
      </w:r>
    </w:p>
    <w:p w14:paraId="1953CC97" w14:textId="47E4F569"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Popis stávajícího stavu</w:t>
      </w:r>
      <w:r>
        <w:rPr>
          <w:noProof/>
        </w:rPr>
        <w:tab/>
      </w:r>
      <w:r>
        <w:rPr>
          <w:noProof/>
        </w:rPr>
        <w:fldChar w:fldCharType="begin"/>
      </w:r>
      <w:r>
        <w:rPr>
          <w:noProof/>
        </w:rPr>
        <w:instrText xml:space="preserve"> PAGEREF _Toc169702731 \h </w:instrText>
      </w:r>
      <w:r>
        <w:rPr>
          <w:noProof/>
        </w:rPr>
      </w:r>
      <w:r>
        <w:rPr>
          <w:noProof/>
        </w:rPr>
        <w:fldChar w:fldCharType="separate"/>
      </w:r>
      <w:r w:rsidR="005E580C">
        <w:rPr>
          <w:noProof/>
        </w:rPr>
        <w:t>10</w:t>
      </w:r>
      <w:r>
        <w:rPr>
          <w:noProof/>
        </w:rPr>
        <w:fldChar w:fldCharType="end"/>
      </w:r>
    </w:p>
    <w:p w14:paraId="3EDC85C3" w14:textId="78D6B909"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Popis navrženého stavebně technického a konstrukčního řešení</w:t>
      </w:r>
      <w:r>
        <w:rPr>
          <w:noProof/>
        </w:rPr>
        <w:tab/>
      </w:r>
      <w:r>
        <w:rPr>
          <w:noProof/>
        </w:rPr>
        <w:fldChar w:fldCharType="begin"/>
      </w:r>
      <w:r>
        <w:rPr>
          <w:noProof/>
        </w:rPr>
        <w:instrText xml:space="preserve"> PAGEREF _Toc169702732 \h </w:instrText>
      </w:r>
      <w:r>
        <w:rPr>
          <w:noProof/>
        </w:rPr>
      </w:r>
      <w:r>
        <w:rPr>
          <w:noProof/>
        </w:rPr>
        <w:fldChar w:fldCharType="separate"/>
      </w:r>
      <w:r w:rsidR="005E580C">
        <w:rPr>
          <w:noProof/>
        </w:rPr>
        <w:t>10</w:t>
      </w:r>
      <w:r>
        <w:rPr>
          <w:noProof/>
        </w:rPr>
        <w:fldChar w:fldCharType="end"/>
      </w:r>
    </w:p>
    <w:p w14:paraId="2D045991" w14:textId="7DB1F565" w:rsidR="009024EA" w:rsidRDefault="009024EA">
      <w:pPr>
        <w:pStyle w:val="Obsah2"/>
        <w:tabs>
          <w:tab w:val="left" w:pos="1100"/>
          <w:tab w:val="right" w:leader="dot" w:pos="9736"/>
        </w:tabs>
        <w:rPr>
          <w:rFonts w:asciiTheme="minorHAnsi" w:eastAsiaTheme="minorEastAsia" w:hAnsiTheme="minorHAnsi"/>
          <w:b w:val="0"/>
          <w:noProof/>
          <w:kern w:val="2"/>
          <w:sz w:val="22"/>
          <w:szCs w:val="22"/>
          <w:lang w:eastAsia="cs-CZ"/>
          <w14:ligatures w14:val="standardContextual"/>
        </w:rPr>
      </w:pPr>
      <w:r>
        <w:rPr>
          <w:noProof/>
        </w:rPr>
        <w:t>B.3.4.</w:t>
      </w:r>
      <w:r>
        <w:rPr>
          <w:rFonts w:asciiTheme="minorHAnsi" w:eastAsiaTheme="minorEastAsia" w:hAnsiTheme="minorHAnsi"/>
          <w:b w:val="0"/>
          <w:noProof/>
          <w:kern w:val="2"/>
          <w:sz w:val="22"/>
          <w:szCs w:val="22"/>
          <w:lang w:eastAsia="cs-CZ"/>
          <w14:ligatures w14:val="standardContextual"/>
        </w:rPr>
        <w:tab/>
      </w:r>
      <w:r>
        <w:rPr>
          <w:noProof/>
        </w:rPr>
        <w:t>Zásady požární bezpečnosti</w:t>
      </w:r>
      <w:r>
        <w:rPr>
          <w:noProof/>
        </w:rPr>
        <w:tab/>
      </w:r>
      <w:r>
        <w:rPr>
          <w:noProof/>
        </w:rPr>
        <w:fldChar w:fldCharType="begin"/>
      </w:r>
      <w:r>
        <w:rPr>
          <w:noProof/>
        </w:rPr>
        <w:instrText xml:space="preserve"> PAGEREF _Toc169702733 \h </w:instrText>
      </w:r>
      <w:r>
        <w:rPr>
          <w:noProof/>
        </w:rPr>
      </w:r>
      <w:r>
        <w:rPr>
          <w:noProof/>
        </w:rPr>
        <w:fldChar w:fldCharType="separate"/>
      </w:r>
      <w:r w:rsidR="005E580C">
        <w:rPr>
          <w:noProof/>
        </w:rPr>
        <w:t>10</w:t>
      </w:r>
      <w:r>
        <w:rPr>
          <w:noProof/>
        </w:rPr>
        <w:fldChar w:fldCharType="end"/>
      </w:r>
    </w:p>
    <w:p w14:paraId="1AECCD58" w14:textId="7DB209A8"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Charakteristiky a kritéria pro stanovení kategorie stavby podle požadavků jiného právního předpisu – výška stavby, zastavěná plocha, počet podlaží, počet osob, pro který je stavba určena, nebo jiný parametr stavby, zejména světlá výška podlaží nebo délka tunelu apod.</w:t>
      </w:r>
      <w:r>
        <w:rPr>
          <w:noProof/>
        </w:rPr>
        <w:tab/>
      </w:r>
      <w:r>
        <w:rPr>
          <w:noProof/>
        </w:rPr>
        <w:fldChar w:fldCharType="begin"/>
      </w:r>
      <w:r>
        <w:rPr>
          <w:noProof/>
        </w:rPr>
        <w:instrText xml:space="preserve"> PAGEREF _Toc169702734 \h </w:instrText>
      </w:r>
      <w:r>
        <w:rPr>
          <w:noProof/>
        </w:rPr>
      </w:r>
      <w:r>
        <w:rPr>
          <w:noProof/>
        </w:rPr>
        <w:fldChar w:fldCharType="separate"/>
      </w:r>
      <w:r w:rsidR="005E580C">
        <w:rPr>
          <w:noProof/>
        </w:rPr>
        <w:t>10</w:t>
      </w:r>
      <w:r>
        <w:rPr>
          <w:noProof/>
        </w:rPr>
        <w:fldChar w:fldCharType="end"/>
      </w:r>
    </w:p>
    <w:p w14:paraId="098E6F41" w14:textId="7D12C277"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Kritéria – třída využití, přítomnost nebezpečných látek nebo jiných rizikových faktorů, prohlášení stavby za kulturní památku</w:t>
      </w:r>
      <w:r>
        <w:rPr>
          <w:noProof/>
        </w:rPr>
        <w:tab/>
      </w:r>
      <w:r>
        <w:rPr>
          <w:noProof/>
        </w:rPr>
        <w:fldChar w:fldCharType="begin"/>
      </w:r>
      <w:r>
        <w:rPr>
          <w:noProof/>
        </w:rPr>
        <w:instrText xml:space="preserve"> PAGEREF _Toc169702735 \h </w:instrText>
      </w:r>
      <w:r>
        <w:rPr>
          <w:noProof/>
        </w:rPr>
      </w:r>
      <w:r>
        <w:rPr>
          <w:noProof/>
        </w:rPr>
        <w:fldChar w:fldCharType="separate"/>
      </w:r>
      <w:r w:rsidR="005E580C">
        <w:rPr>
          <w:noProof/>
        </w:rPr>
        <w:t>11</w:t>
      </w:r>
      <w:r>
        <w:rPr>
          <w:noProof/>
        </w:rPr>
        <w:fldChar w:fldCharType="end"/>
      </w:r>
    </w:p>
    <w:p w14:paraId="384ED2A0" w14:textId="54983EFF" w:rsidR="009024EA" w:rsidRDefault="009024EA">
      <w:pPr>
        <w:pStyle w:val="Obsah2"/>
        <w:tabs>
          <w:tab w:val="left" w:pos="1100"/>
          <w:tab w:val="right" w:leader="dot" w:pos="9736"/>
        </w:tabs>
        <w:rPr>
          <w:rFonts w:asciiTheme="minorHAnsi" w:eastAsiaTheme="minorEastAsia" w:hAnsiTheme="minorHAnsi"/>
          <w:b w:val="0"/>
          <w:noProof/>
          <w:kern w:val="2"/>
          <w:sz w:val="22"/>
          <w:szCs w:val="22"/>
          <w:lang w:eastAsia="cs-CZ"/>
          <w14:ligatures w14:val="standardContextual"/>
        </w:rPr>
      </w:pPr>
      <w:r>
        <w:rPr>
          <w:noProof/>
        </w:rPr>
        <w:t>B.3.5.</w:t>
      </w:r>
      <w:r>
        <w:rPr>
          <w:rFonts w:asciiTheme="minorHAnsi" w:eastAsiaTheme="minorEastAsia" w:hAnsiTheme="minorHAnsi"/>
          <w:b w:val="0"/>
          <w:noProof/>
          <w:kern w:val="2"/>
          <w:sz w:val="22"/>
          <w:szCs w:val="22"/>
          <w:lang w:eastAsia="cs-CZ"/>
          <w14:ligatures w14:val="standardContextual"/>
        </w:rPr>
        <w:tab/>
      </w:r>
      <w:r>
        <w:rPr>
          <w:noProof/>
        </w:rPr>
        <w:t>Úspora energie a tepelná ochrana</w:t>
      </w:r>
      <w:r>
        <w:rPr>
          <w:noProof/>
        </w:rPr>
        <w:tab/>
      </w:r>
      <w:r>
        <w:rPr>
          <w:noProof/>
        </w:rPr>
        <w:fldChar w:fldCharType="begin"/>
      </w:r>
      <w:r>
        <w:rPr>
          <w:noProof/>
        </w:rPr>
        <w:instrText xml:space="preserve"> PAGEREF _Toc169702736 \h </w:instrText>
      </w:r>
      <w:r>
        <w:rPr>
          <w:noProof/>
        </w:rPr>
      </w:r>
      <w:r>
        <w:rPr>
          <w:noProof/>
        </w:rPr>
        <w:fldChar w:fldCharType="separate"/>
      </w:r>
      <w:r w:rsidR="005E580C">
        <w:rPr>
          <w:noProof/>
        </w:rPr>
        <w:t>11</w:t>
      </w:r>
      <w:r>
        <w:rPr>
          <w:noProof/>
        </w:rPr>
        <w:fldChar w:fldCharType="end"/>
      </w:r>
    </w:p>
    <w:p w14:paraId="42F31EF0" w14:textId="27B61153" w:rsidR="009024EA" w:rsidRDefault="009024EA">
      <w:pPr>
        <w:pStyle w:val="Obsah2"/>
        <w:tabs>
          <w:tab w:val="left" w:pos="1100"/>
          <w:tab w:val="right" w:leader="dot" w:pos="9736"/>
        </w:tabs>
        <w:rPr>
          <w:rFonts w:asciiTheme="minorHAnsi" w:eastAsiaTheme="minorEastAsia" w:hAnsiTheme="minorHAnsi"/>
          <w:b w:val="0"/>
          <w:noProof/>
          <w:kern w:val="2"/>
          <w:sz w:val="22"/>
          <w:szCs w:val="22"/>
          <w:lang w:eastAsia="cs-CZ"/>
          <w14:ligatures w14:val="standardContextual"/>
        </w:rPr>
      </w:pPr>
      <w:r>
        <w:rPr>
          <w:noProof/>
        </w:rPr>
        <w:t>B.3.6.</w:t>
      </w:r>
      <w:r>
        <w:rPr>
          <w:rFonts w:asciiTheme="minorHAnsi" w:eastAsiaTheme="minorEastAsia" w:hAnsiTheme="minorHAnsi"/>
          <w:b w:val="0"/>
          <w:noProof/>
          <w:kern w:val="2"/>
          <w:sz w:val="22"/>
          <w:szCs w:val="22"/>
          <w:lang w:eastAsia="cs-CZ"/>
          <w14:ligatures w14:val="standardContextual"/>
        </w:rPr>
        <w:tab/>
      </w:r>
      <w:r>
        <w:rPr>
          <w:noProof/>
        </w:rPr>
        <w:t>Hygienické požadavky na stavby, požadavky na pracovní a komunální prostředí</w:t>
      </w:r>
      <w:r>
        <w:rPr>
          <w:noProof/>
        </w:rPr>
        <w:tab/>
      </w:r>
      <w:r>
        <w:rPr>
          <w:noProof/>
        </w:rPr>
        <w:fldChar w:fldCharType="begin"/>
      </w:r>
      <w:r>
        <w:rPr>
          <w:noProof/>
        </w:rPr>
        <w:instrText xml:space="preserve"> PAGEREF _Toc169702737 \h </w:instrText>
      </w:r>
      <w:r>
        <w:rPr>
          <w:noProof/>
        </w:rPr>
      </w:r>
      <w:r>
        <w:rPr>
          <w:noProof/>
        </w:rPr>
        <w:fldChar w:fldCharType="separate"/>
      </w:r>
      <w:r w:rsidR="005E580C">
        <w:rPr>
          <w:noProof/>
        </w:rPr>
        <w:t>11</w:t>
      </w:r>
      <w:r>
        <w:rPr>
          <w:noProof/>
        </w:rPr>
        <w:fldChar w:fldCharType="end"/>
      </w:r>
    </w:p>
    <w:p w14:paraId="03F6BCBA" w14:textId="7AFB087A"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Vnitřní prostředí – zejména parametry vnitřního mikroklimatu, stínění, osvětlení, proslunění, ochrana proti hluku a vibracím apod.</w:t>
      </w:r>
      <w:r>
        <w:rPr>
          <w:noProof/>
        </w:rPr>
        <w:tab/>
      </w:r>
      <w:r>
        <w:rPr>
          <w:noProof/>
        </w:rPr>
        <w:fldChar w:fldCharType="begin"/>
      </w:r>
      <w:r>
        <w:rPr>
          <w:noProof/>
        </w:rPr>
        <w:instrText xml:space="preserve"> PAGEREF _Toc169702738 \h </w:instrText>
      </w:r>
      <w:r>
        <w:rPr>
          <w:noProof/>
        </w:rPr>
      </w:r>
      <w:r>
        <w:rPr>
          <w:noProof/>
        </w:rPr>
        <w:fldChar w:fldCharType="separate"/>
      </w:r>
      <w:r w:rsidR="005E580C">
        <w:rPr>
          <w:noProof/>
        </w:rPr>
        <w:t>11</w:t>
      </w:r>
      <w:r>
        <w:rPr>
          <w:noProof/>
        </w:rPr>
        <w:fldChar w:fldCharType="end"/>
      </w:r>
    </w:p>
    <w:p w14:paraId="2BB2CF63" w14:textId="76A25140"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Vliv na vnější prostředí – zejména hluk, vibrace, zastínění</w:t>
      </w:r>
      <w:r>
        <w:rPr>
          <w:noProof/>
        </w:rPr>
        <w:tab/>
      </w:r>
      <w:r>
        <w:rPr>
          <w:noProof/>
        </w:rPr>
        <w:fldChar w:fldCharType="begin"/>
      </w:r>
      <w:r>
        <w:rPr>
          <w:noProof/>
        </w:rPr>
        <w:instrText xml:space="preserve"> PAGEREF _Toc169702739 \h </w:instrText>
      </w:r>
      <w:r>
        <w:rPr>
          <w:noProof/>
        </w:rPr>
      </w:r>
      <w:r>
        <w:rPr>
          <w:noProof/>
        </w:rPr>
        <w:fldChar w:fldCharType="separate"/>
      </w:r>
      <w:r w:rsidR="005E580C">
        <w:rPr>
          <w:noProof/>
        </w:rPr>
        <w:t>11</w:t>
      </w:r>
      <w:r>
        <w:rPr>
          <w:noProof/>
        </w:rPr>
        <w:fldChar w:fldCharType="end"/>
      </w:r>
    </w:p>
    <w:p w14:paraId="05CADC10" w14:textId="3640D05F"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c)</w:t>
      </w:r>
      <w:r>
        <w:rPr>
          <w:rFonts w:asciiTheme="minorHAnsi" w:eastAsiaTheme="minorEastAsia" w:hAnsiTheme="minorHAnsi"/>
          <w:noProof/>
          <w:kern w:val="2"/>
          <w:sz w:val="22"/>
          <w:szCs w:val="22"/>
          <w:lang w:eastAsia="cs-CZ"/>
          <w14:ligatures w14:val="standardContextual"/>
        </w:rPr>
        <w:tab/>
      </w:r>
      <w:r>
        <w:rPr>
          <w:noProof/>
        </w:rPr>
        <w:t>Při změnách stavby – dopady změn na prostředí – zejména posouzení teplotně vlhkostní bilance</w:t>
      </w:r>
      <w:r>
        <w:rPr>
          <w:noProof/>
        </w:rPr>
        <w:tab/>
      </w:r>
      <w:r>
        <w:rPr>
          <w:noProof/>
        </w:rPr>
        <w:fldChar w:fldCharType="begin"/>
      </w:r>
      <w:r>
        <w:rPr>
          <w:noProof/>
        </w:rPr>
        <w:instrText xml:space="preserve"> PAGEREF _Toc169702740 \h </w:instrText>
      </w:r>
      <w:r>
        <w:rPr>
          <w:noProof/>
        </w:rPr>
      </w:r>
      <w:r>
        <w:rPr>
          <w:noProof/>
        </w:rPr>
        <w:fldChar w:fldCharType="separate"/>
      </w:r>
      <w:r w:rsidR="005E580C">
        <w:rPr>
          <w:noProof/>
        </w:rPr>
        <w:t>11</w:t>
      </w:r>
      <w:r>
        <w:rPr>
          <w:noProof/>
        </w:rPr>
        <w:fldChar w:fldCharType="end"/>
      </w:r>
    </w:p>
    <w:p w14:paraId="52691625" w14:textId="17D46878" w:rsidR="009024EA" w:rsidRDefault="009024EA">
      <w:pPr>
        <w:pStyle w:val="Obsah2"/>
        <w:tabs>
          <w:tab w:val="left" w:pos="1100"/>
          <w:tab w:val="right" w:leader="dot" w:pos="9736"/>
        </w:tabs>
        <w:rPr>
          <w:rFonts w:asciiTheme="minorHAnsi" w:eastAsiaTheme="minorEastAsia" w:hAnsiTheme="minorHAnsi"/>
          <w:b w:val="0"/>
          <w:noProof/>
          <w:kern w:val="2"/>
          <w:sz w:val="22"/>
          <w:szCs w:val="22"/>
          <w:lang w:eastAsia="cs-CZ"/>
          <w14:ligatures w14:val="standardContextual"/>
        </w:rPr>
      </w:pPr>
      <w:r>
        <w:rPr>
          <w:noProof/>
        </w:rPr>
        <w:t>B.3.7.</w:t>
      </w:r>
      <w:r>
        <w:rPr>
          <w:rFonts w:asciiTheme="minorHAnsi" w:eastAsiaTheme="minorEastAsia" w:hAnsiTheme="minorHAnsi"/>
          <w:b w:val="0"/>
          <w:noProof/>
          <w:kern w:val="2"/>
          <w:sz w:val="22"/>
          <w:szCs w:val="22"/>
          <w:lang w:eastAsia="cs-CZ"/>
          <w14:ligatures w14:val="standardContextual"/>
        </w:rPr>
        <w:tab/>
      </w:r>
      <w:r>
        <w:rPr>
          <w:noProof/>
        </w:rPr>
        <w:t>Ochrany stavby před negativními účinky vnějšího prostředí</w:t>
      </w:r>
      <w:r>
        <w:rPr>
          <w:noProof/>
        </w:rPr>
        <w:tab/>
      </w:r>
      <w:r>
        <w:rPr>
          <w:noProof/>
        </w:rPr>
        <w:fldChar w:fldCharType="begin"/>
      </w:r>
      <w:r>
        <w:rPr>
          <w:noProof/>
        </w:rPr>
        <w:instrText xml:space="preserve"> PAGEREF _Toc169702741 \h </w:instrText>
      </w:r>
      <w:r>
        <w:rPr>
          <w:noProof/>
        </w:rPr>
      </w:r>
      <w:r>
        <w:rPr>
          <w:noProof/>
        </w:rPr>
        <w:fldChar w:fldCharType="separate"/>
      </w:r>
      <w:r w:rsidR="005E580C">
        <w:rPr>
          <w:noProof/>
        </w:rPr>
        <w:t>11</w:t>
      </w:r>
      <w:r>
        <w:rPr>
          <w:noProof/>
        </w:rPr>
        <w:fldChar w:fldCharType="end"/>
      </w:r>
    </w:p>
    <w:p w14:paraId="24837C75" w14:textId="254ED616" w:rsidR="009024EA" w:rsidRDefault="009024EA">
      <w:pPr>
        <w:pStyle w:val="Obsah1"/>
        <w:rPr>
          <w:rFonts w:asciiTheme="minorHAnsi" w:eastAsiaTheme="minorEastAsia" w:hAnsiTheme="minorHAnsi"/>
          <w:b w:val="0"/>
          <w:noProof/>
          <w:kern w:val="2"/>
          <w:sz w:val="22"/>
          <w:szCs w:val="22"/>
          <w:lang w:eastAsia="cs-CZ"/>
          <w14:ligatures w14:val="standardContextual"/>
        </w:rPr>
      </w:pPr>
      <w:r>
        <w:rPr>
          <w:noProof/>
        </w:rPr>
        <w:t>B.4</w:t>
      </w:r>
      <w:r>
        <w:rPr>
          <w:rFonts w:asciiTheme="minorHAnsi" w:eastAsiaTheme="minorEastAsia" w:hAnsiTheme="minorHAnsi"/>
          <w:b w:val="0"/>
          <w:noProof/>
          <w:kern w:val="2"/>
          <w:sz w:val="22"/>
          <w:szCs w:val="22"/>
          <w:lang w:eastAsia="cs-CZ"/>
          <w14:ligatures w14:val="standardContextual"/>
        </w:rPr>
        <w:tab/>
      </w:r>
      <w:r>
        <w:rPr>
          <w:noProof/>
        </w:rPr>
        <w:t>Připojení na technickou infrastrukturu</w:t>
      </w:r>
      <w:r>
        <w:rPr>
          <w:noProof/>
        </w:rPr>
        <w:tab/>
      </w:r>
      <w:r>
        <w:rPr>
          <w:noProof/>
        </w:rPr>
        <w:fldChar w:fldCharType="begin"/>
      </w:r>
      <w:r>
        <w:rPr>
          <w:noProof/>
        </w:rPr>
        <w:instrText xml:space="preserve"> PAGEREF _Toc169702742 \h </w:instrText>
      </w:r>
      <w:r>
        <w:rPr>
          <w:noProof/>
        </w:rPr>
      </w:r>
      <w:r>
        <w:rPr>
          <w:noProof/>
        </w:rPr>
        <w:fldChar w:fldCharType="separate"/>
      </w:r>
      <w:r w:rsidR="005E580C">
        <w:rPr>
          <w:noProof/>
        </w:rPr>
        <w:t>11</w:t>
      </w:r>
      <w:r>
        <w:rPr>
          <w:noProof/>
        </w:rPr>
        <w:fldChar w:fldCharType="end"/>
      </w:r>
    </w:p>
    <w:p w14:paraId="634A675F" w14:textId="7D6F3F6E"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Napojovací místa na stávající technickou infrastrukturu a přeložky technické infrastruktury, křížení se stavbami technické a dopravní infrastruktury a souběhy s nimi v případě, kdy je stavba umístěna v ochranném pásmu stavby technické nebo dopravní infrastruktury, nebo je-li ohrožena bezpečnost</w:t>
      </w:r>
      <w:r>
        <w:rPr>
          <w:noProof/>
        </w:rPr>
        <w:tab/>
      </w:r>
      <w:r>
        <w:rPr>
          <w:noProof/>
        </w:rPr>
        <w:fldChar w:fldCharType="begin"/>
      </w:r>
      <w:r>
        <w:rPr>
          <w:noProof/>
        </w:rPr>
        <w:instrText xml:space="preserve"> PAGEREF _Toc169702743 \h </w:instrText>
      </w:r>
      <w:r>
        <w:rPr>
          <w:noProof/>
        </w:rPr>
      </w:r>
      <w:r>
        <w:rPr>
          <w:noProof/>
        </w:rPr>
        <w:fldChar w:fldCharType="separate"/>
      </w:r>
      <w:r w:rsidR="005E580C">
        <w:rPr>
          <w:noProof/>
        </w:rPr>
        <w:t>11</w:t>
      </w:r>
      <w:r>
        <w:rPr>
          <w:noProof/>
        </w:rPr>
        <w:fldChar w:fldCharType="end"/>
      </w:r>
    </w:p>
    <w:p w14:paraId="386CA3AB" w14:textId="70D684FD"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Výkonové kapacity, rozměry, délky</w:t>
      </w:r>
      <w:r>
        <w:rPr>
          <w:noProof/>
        </w:rPr>
        <w:tab/>
      </w:r>
      <w:r>
        <w:rPr>
          <w:noProof/>
        </w:rPr>
        <w:fldChar w:fldCharType="begin"/>
      </w:r>
      <w:r>
        <w:rPr>
          <w:noProof/>
        </w:rPr>
        <w:instrText xml:space="preserve"> PAGEREF _Toc169702744 \h </w:instrText>
      </w:r>
      <w:r>
        <w:rPr>
          <w:noProof/>
        </w:rPr>
      </w:r>
      <w:r>
        <w:rPr>
          <w:noProof/>
        </w:rPr>
        <w:fldChar w:fldCharType="separate"/>
      </w:r>
      <w:r w:rsidR="005E580C">
        <w:rPr>
          <w:noProof/>
        </w:rPr>
        <w:t>11</w:t>
      </w:r>
      <w:r>
        <w:rPr>
          <w:noProof/>
        </w:rPr>
        <w:fldChar w:fldCharType="end"/>
      </w:r>
    </w:p>
    <w:p w14:paraId="3ACFB023" w14:textId="7E8FB751" w:rsidR="009024EA" w:rsidRDefault="009024EA">
      <w:pPr>
        <w:pStyle w:val="Obsah1"/>
        <w:rPr>
          <w:rFonts w:asciiTheme="minorHAnsi" w:eastAsiaTheme="minorEastAsia" w:hAnsiTheme="minorHAnsi"/>
          <w:b w:val="0"/>
          <w:noProof/>
          <w:kern w:val="2"/>
          <w:sz w:val="22"/>
          <w:szCs w:val="22"/>
          <w:lang w:eastAsia="cs-CZ"/>
          <w14:ligatures w14:val="standardContextual"/>
        </w:rPr>
      </w:pPr>
      <w:r>
        <w:rPr>
          <w:noProof/>
        </w:rPr>
        <w:t>B.5</w:t>
      </w:r>
      <w:r>
        <w:rPr>
          <w:rFonts w:asciiTheme="minorHAnsi" w:eastAsiaTheme="minorEastAsia" w:hAnsiTheme="minorHAnsi"/>
          <w:b w:val="0"/>
          <w:noProof/>
          <w:kern w:val="2"/>
          <w:sz w:val="22"/>
          <w:szCs w:val="22"/>
          <w:lang w:eastAsia="cs-CZ"/>
          <w14:ligatures w14:val="standardContextual"/>
        </w:rPr>
        <w:tab/>
      </w:r>
      <w:r>
        <w:rPr>
          <w:noProof/>
        </w:rPr>
        <w:t>Dopravní řešení</w:t>
      </w:r>
      <w:r>
        <w:rPr>
          <w:noProof/>
        </w:rPr>
        <w:tab/>
      </w:r>
      <w:r>
        <w:rPr>
          <w:noProof/>
        </w:rPr>
        <w:fldChar w:fldCharType="begin"/>
      </w:r>
      <w:r>
        <w:rPr>
          <w:noProof/>
        </w:rPr>
        <w:instrText xml:space="preserve"> PAGEREF _Toc169702745 \h </w:instrText>
      </w:r>
      <w:r>
        <w:rPr>
          <w:noProof/>
        </w:rPr>
      </w:r>
      <w:r>
        <w:rPr>
          <w:noProof/>
        </w:rPr>
        <w:fldChar w:fldCharType="separate"/>
      </w:r>
      <w:r w:rsidR="005E580C">
        <w:rPr>
          <w:noProof/>
        </w:rPr>
        <w:t>11</w:t>
      </w:r>
      <w:r>
        <w:rPr>
          <w:noProof/>
        </w:rPr>
        <w:fldChar w:fldCharType="end"/>
      </w:r>
    </w:p>
    <w:p w14:paraId="4CA50076" w14:textId="2FD4DEF6"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Popis dopravního řešení, včetně příjezdu jednotek požární ochrany</w:t>
      </w:r>
      <w:r>
        <w:rPr>
          <w:noProof/>
        </w:rPr>
        <w:tab/>
      </w:r>
      <w:r>
        <w:rPr>
          <w:noProof/>
        </w:rPr>
        <w:fldChar w:fldCharType="begin"/>
      </w:r>
      <w:r>
        <w:rPr>
          <w:noProof/>
        </w:rPr>
        <w:instrText xml:space="preserve"> PAGEREF _Toc169702746 \h </w:instrText>
      </w:r>
      <w:r>
        <w:rPr>
          <w:noProof/>
        </w:rPr>
      </w:r>
      <w:r>
        <w:rPr>
          <w:noProof/>
        </w:rPr>
        <w:fldChar w:fldCharType="separate"/>
      </w:r>
      <w:r w:rsidR="005E580C">
        <w:rPr>
          <w:noProof/>
        </w:rPr>
        <w:t>11</w:t>
      </w:r>
      <w:r>
        <w:rPr>
          <w:noProof/>
        </w:rPr>
        <w:fldChar w:fldCharType="end"/>
      </w:r>
    </w:p>
    <w:p w14:paraId="710F8F39" w14:textId="33EF3C18"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Napojení dopravní infrastruktury včetně napojení na stávající chodníky a pochozí plochy</w:t>
      </w:r>
      <w:r>
        <w:rPr>
          <w:noProof/>
        </w:rPr>
        <w:tab/>
      </w:r>
      <w:r>
        <w:rPr>
          <w:noProof/>
        </w:rPr>
        <w:fldChar w:fldCharType="begin"/>
      </w:r>
      <w:r>
        <w:rPr>
          <w:noProof/>
        </w:rPr>
        <w:instrText xml:space="preserve"> PAGEREF _Toc169702747 \h </w:instrText>
      </w:r>
      <w:r>
        <w:rPr>
          <w:noProof/>
        </w:rPr>
      </w:r>
      <w:r>
        <w:rPr>
          <w:noProof/>
        </w:rPr>
        <w:fldChar w:fldCharType="separate"/>
      </w:r>
      <w:r w:rsidR="005E580C">
        <w:rPr>
          <w:noProof/>
        </w:rPr>
        <w:t>11</w:t>
      </w:r>
      <w:r>
        <w:rPr>
          <w:noProof/>
        </w:rPr>
        <w:fldChar w:fldCharType="end"/>
      </w:r>
    </w:p>
    <w:p w14:paraId="7CF66E2C" w14:textId="07CE4C4B"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c)</w:t>
      </w:r>
      <w:r>
        <w:rPr>
          <w:rFonts w:asciiTheme="minorHAnsi" w:eastAsiaTheme="minorEastAsia" w:hAnsiTheme="minorHAnsi"/>
          <w:noProof/>
          <w:kern w:val="2"/>
          <w:sz w:val="22"/>
          <w:szCs w:val="22"/>
          <w:lang w:eastAsia="cs-CZ"/>
          <w14:ligatures w14:val="standardContextual"/>
        </w:rPr>
        <w:tab/>
      </w:r>
      <w:r>
        <w:rPr>
          <w:noProof/>
        </w:rPr>
        <w:t>Doprava v klidu, včetně vyhrazených parkovacích stání a zdroje energie pro alternativní pohony</w:t>
      </w:r>
      <w:r>
        <w:rPr>
          <w:noProof/>
        </w:rPr>
        <w:tab/>
      </w:r>
      <w:r>
        <w:rPr>
          <w:noProof/>
        </w:rPr>
        <w:fldChar w:fldCharType="begin"/>
      </w:r>
      <w:r>
        <w:rPr>
          <w:noProof/>
        </w:rPr>
        <w:instrText xml:space="preserve"> PAGEREF _Toc169702748 \h </w:instrText>
      </w:r>
      <w:r>
        <w:rPr>
          <w:noProof/>
        </w:rPr>
      </w:r>
      <w:r>
        <w:rPr>
          <w:noProof/>
        </w:rPr>
        <w:fldChar w:fldCharType="separate"/>
      </w:r>
      <w:r w:rsidR="005E580C">
        <w:rPr>
          <w:noProof/>
        </w:rPr>
        <w:t>12</w:t>
      </w:r>
      <w:r>
        <w:rPr>
          <w:noProof/>
        </w:rPr>
        <w:fldChar w:fldCharType="end"/>
      </w:r>
    </w:p>
    <w:p w14:paraId="14ED808D" w14:textId="24315FA3"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d)</w:t>
      </w:r>
      <w:r>
        <w:rPr>
          <w:rFonts w:asciiTheme="minorHAnsi" w:eastAsiaTheme="minorEastAsia" w:hAnsiTheme="minorHAnsi"/>
          <w:noProof/>
          <w:kern w:val="2"/>
          <w:sz w:val="22"/>
          <w:szCs w:val="22"/>
          <w:lang w:eastAsia="cs-CZ"/>
          <w14:ligatures w14:val="standardContextual"/>
        </w:rPr>
        <w:tab/>
      </w:r>
      <w:r>
        <w:rPr>
          <w:noProof/>
        </w:rPr>
        <w:t>Popis přístupnosti a bezbariérového užívání včetně popisu dopadů na přístupnost z hlediska uplatnění závažných územně technických nebo stavebně technických důvodů nebo jiných veřejných zájmů</w:t>
      </w:r>
      <w:r>
        <w:rPr>
          <w:noProof/>
        </w:rPr>
        <w:tab/>
      </w:r>
      <w:r>
        <w:rPr>
          <w:noProof/>
        </w:rPr>
        <w:fldChar w:fldCharType="begin"/>
      </w:r>
      <w:r>
        <w:rPr>
          <w:noProof/>
        </w:rPr>
        <w:instrText xml:space="preserve"> PAGEREF _Toc169702749 \h </w:instrText>
      </w:r>
      <w:r>
        <w:rPr>
          <w:noProof/>
        </w:rPr>
      </w:r>
      <w:r>
        <w:rPr>
          <w:noProof/>
        </w:rPr>
        <w:fldChar w:fldCharType="separate"/>
      </w:r>
      <w:r w:rsidR="005E580C">
        <w:rPr>
          <w:noProof/>
        </w:rPr>
        <w:t>12</w:t>
      </w:r>
      <w:r>
        <w:rPr>
          <w:noProof/>
        </w:rPr>
        <w:fldChar w:fldCharType="end"/>
      </w:r>
    </w:p>
    <w:p w14:paraId="766970B8" w14:textId="3EE20E92" w:rsidR="009024EA" w:rsidRDefault="009024EA">
      <w:pPr>
        <w:pStyle w:val="Obsah1"/>
        <w:rPr>
          <w:rFonts w:asciiTheme="minorHAnsi" w:eastAsiaTheme="minorEastAsia" w:hAnsiTheme="minorHAnsi"/>
          <w:b w:val="0"/>
          <w:noProof/>
          <w:kern w:val="2"/>
          <w:sz w:val="22"/>
          <w:szCs w:val="22"/>
          <w:lang w:eastAsia="cs-CZ"/>
          <w14:ligatures w14:val="standardContextual"/>
        </w:rPr>
      </w:pPr>
      <w:r>
        <w:rPr>
          <w:noProof/>
        </w:rPr>
        <w:t>B.6</w:t>
      </w:r>
      <w:r>
        <w:rPr>
          <w:rFonts w:asciiTheme="minorHAnsi" w:eastAsiaTheme="minorEastAsia" w:hAnsiTheme="minorHAnsi"/>
          <w:b w:val="0"/>
          <w:noProof/>
          <w:kern w:val="2"/>
          <w:sz w:val="22"/>
          <w:szCs w:val="22"/>
          <w:lang w:eastAsia="cs-CZ"/>
          <w14:ligatures w14:val="standardContextual"/>
        </w:rPr>
        <w:tab/>
      </w:r>
      <w:r>
        <w:rPr>
          <w:noProof/>
        </w:rPr>
        <w:t>Řešení vegetace a souvisejících terénních úprav</w:t>
      </w:r>
      <w:r>
        <w:rPr>
          <w:noProof/>
        </w:rPr>
        <w:tab/>
      </w:r>
      <w:r>
        <w:rPr>
          <w:noProof/>
        </w:rPr>
        <w:fldChar w:fldCharType="begin"/>
      </w:r>
      <w:r>
        <w:rPr>
          <w:noProof/>
        </w:rPr>
        <w:instrText xml:space="preserve"> PAGEREF _Toc169702750 \h </w:instrText>
      </w:r>
      <w:r>
        <w:rPr>
          <w:noProof/>
        </w:rPr>
      </w:r>
      <w:r>
        <w:rPr>
          <w:noProof/>
        </w:rPr>
        <w:fldChar w:fldCharType="separate"/>
      </w:r>
      <w:r w:rsidR="005E580C">
        <w:rPr>
          <w:noProof/>
        </w:rPr>
        <w:t>12</w:t>
      </w:r>
      <w:r>
        <w:rPr>
          <w:noProof/>
        </w:rPr>
        <w:fldChar w:fldCharType="end"/>
      </w:r>
    </w:p>
    <w:p w14:paraId="46163855" w14:textId="514FBB09"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Popis a parametry terénních úprav</w:t>
      </w:r>
      <w:r>
        <w:rPr>
          <w:noProof/>
        </w:rPr>
        <w:tab/>
      </w:r>
      <w:r>
        <w:rPr>
          <w:noProof/>
        </w:rPr>
        <w:fldChar w:fldCharType="begin"/>
      </w:r>
      <w:r>
        <w:rPr>
          <w:noProof/>
        </w:rPr>
        <w:instrText xml:space="preserve"> PAGEREF _Toc169702751 \h </w:instrText>
      </w:r>
      <w:r>
        <w:rPr>
          <w:noProof/>
        </w:rPr>
      </w:r>
      <w:r>
        <w:rPr>
          <w:noProof/>
        </w:rPr>
        <w:fldChar w:fldCharType="separate"/>
      </w:r>
      <w:r w:rsidR="005E580C">
        <w:rPr>
          <w:noProof/>
        </w:rPr>
        <w:t>12</w:t>
      </w:r>
      <w:r>
        <w:rPr>
          <w:noProof/>
        </w:rPr>
        <w:fldChar w:fldCharType="end"/>
      </w:r>
    </w:p>
    <w:p w14:paraId="5D7BE786" w14:textId="43FBAEBD"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Vegetační prvky</w:t>
      </w:r>
      <w:r>
        <w:rPr>
          <w:noProof/>
        </w:rPr>
        <w:tab/>
      </w:r>
      <w:r>
        <w:rPr>
          <w:noProof/>
        </w:rPr>
        <w:fldChar w:fldCharType="begin"/>
      </w:r>
      <w:r>
        <w:rPr>
          <w:noProof/>
        </w:rPr>
        <w:instrText xml:space="preserve"> PAGEREF _Toc169702752 \h </w:instrText>
      </w:r>
      <w:r>
        <w:rPr>
          <w:noProof/>
        </w:rPr>
      </w:r>
      <w:r>
        <w:rPr>
          <w:noProof/>
        </w:rPr>
        <w:fldChar w:fldCharType="separate"/>
      </w:r>
      <w:r w:rsidR="005E580C">
        <w:rPr>
          <w:noProof/>
        </w:rPr>
        <w:t>12</w:t>
      </w:r>
      <w:r>
        <w:rPr>
          <w:noProof/>
        </w:rPr>
        <w:fldChar w:fldCharType="end"/>
      </w:r>
    </w:p>
    <w:p w14:paraId="756DE6EE" w14:textId="195DC6C7"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c)</w:t>
      </w:r>
      <w:r>
        <w:rPr>
          <w:rFonts w:asciiTheme="minorHAnsi" w:eastAsiaTheme="minorEastAsia" w:hAnsiTheme="minorHAnsi"/>
          <w:noProof/>
          <w:kern w:val="2"/>
          <w:sz w:val="22"/>
          <w:szCs w:val="22"/>
          <w:lang w:eastAsia="cs-CZ"/>
          <w14:ligatures w14:val="standardContextual"/>
        </w:rPr>
        <w:tab/>
      </w:r>
      <w:r>
        <w:rPr>
          <w:noProof/>
        </w:rPr>
        <w:t>Biotechnická opatření</w:t>
      </w:r>
      <w:r>
        <w:rPr>
          <w:noProof/>
        </w:rPr>
        <w:tab/>
      </w:r>
      <w:r>
        <w:rPr>
          <w:noProof/>
        </w:rPr>
        <w:fldChar w:fldCharType="begin"/>
      </w:r>
      <w:r>
        <w:rPr>
          <w:noProof/>
        </w:rPr>
        <w:instrText xml:space="preserve"> PAGEREF _Toc169702753 \h </w:instrText>
      </w:r>
      <w:r>
        <w:rPr>
          <w:noProof/>
        </w:rPr>
      </w:r>
      <w:r>
        <w:rPr>
          <w:noProof/>
        </w:rPr>
        <w:fldChar w:fldCharType="separate"/>
      </w:r>
      <w:r w:rsidR="005E580C">
        <w:rPr>
          <w:noProof/>
        </w:rPr>
        <w:t>12</w:t>
      </w:r>
      <w:r>
        <w:rPr>
          <w:noProof/>
        </w:rPr>
        <w:fldChar w:fldCharType="end"/>
      </w:r>
    </w:p>
    <w:p w14:paraId="14411DD8" w14:textId="28712684" w:rsidR="009024EA" w:rsidRDefault="009024EA">
      <w:pPr>
        <w:pStyle w:val="Obsah1"/>
        <w:rPr>
          <w:rFonts w:asciiTheme="minorHAnsi" w:eastAsiaTheme="minorEastAsia" w:hAnsiTheme="minorHAnsi"/>
          <w:b w:val="0"/>
          <w:noProof/>
          <w:kern w:val="2"/>
          <w:sz w:val="22"/>
          <w:szCs w:val="22"/>
          <w:lang w:eastAsia="cs-CZ"/>
          <w14:ligatures w14:val="standardContextual"/>
        </w:rPr>
      </w:pPr>
      <w:r>
        <w:rPr>
          <w:noProof/>
        </w:rPr>
        <w:lastRenderedPageBreak/>
        <w:t>B.7</w:t>
      </w:r>
      <w:r>
        <w:rPr>
          <w:rFonts w:asciiTheme="minorHAnsi" w:eastAsiaTheme="minorEastAsia" w:hAnsiTheme="minorHAnsi"/>
          <w:b w:val="0"/>
          <w:noProof/>
          <w:kern w:val="2"/>
          <w:sz w:val="22"/>
          <w:szCs w:val="22"/>
          <w:lang w:eastAsia="cs-CZ"/>
          <w14:ligatures w14:val="standardContextual"/>
        </w:rPr>
        <w:tab/>
      </w:r>
      <w:r>
        <w:rPr>
          <w:noProof/>
        </w:rPr>
        <w:t>Popis vlivů stavby na životní prostředí a jeho ochrana</w:t>
      </w:r>
      <w:r>
        <w:rPr>
          <w:noProof/>
        </w:rPr>
        <w:tab/>
      </w:r>
      <w:r>
        <w:rPr>
          <w:noProof/>
        </w:rPr>
        <w:fldChar w:fldCharType="begin"/>
      </w:r>
      <w:r>
        <w:rPr>
          <w:noProof/>
        </w:rPr>
        <w:instrText xml:space="preserve"> PAGEREF _Toc169702754 \h </w:instrText>
      </w:r>
      <w:r>
        <w:rPr>
          <w:noProof/>
        </w:rPr>
      </w:r>
      <w:r>
        <w:rPr>
          <w:noProof/>
        </w:rPr>
        <w:fldChar w:fldCharType="separate"/>
      </w:r>
      <w:r w:rsidR="005E580C">
        <w:rPr>
          <w:noProof/>
        </w:rPr>
        <w:t>12</w:t>
      </w:r>
      <w:r>
        <w:rPr>
          <w:noProof/>
        </w:rPr>
        <w:fldChar w:fldCharType="end"/>
      </w:r>
    </w:p>
    <w:p w14:paraId="212291CE" w14:textId="71075978"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Vliv na životní prostředí a opatření vedoucí k minimalizaci negativních vlivů – zejména příroda a krajina, Natura 2000, omezení nežádoucích účinků venkovního osvětlení, přítomnost azbestu, hluk, vibrace, voda, odpady, půda, vliv na klima a ovzduší</w:t>
      </w:r>
      <w:r>
        <w:rPr>
          <w:noProof/>
        </w:rPr>
        <w:tab/>
      </w:r>
      <w:r>
        <w:rPr>
          <w:noProof/>
        </w:rPr>
        <w:fldChar w:fldCharType="begin"/>
      </w:r>
      <w:r>
        <w:rPr>
          <w:noProof/>
        </w:rPr>
        <w:instrText xml:space="preserve"> PAGEREF _Toc169702755 \h </w:instrText>
      </w:r>
      <w:r>
        <w:rPr>
          <w:noProof/>
        </w:rPr>
      </w:r>
      <w:r>
        <w:rPr>
          <w:noProof/>
        </w:rPr>
        <w:fldChar w:fldCharType="separate"/>
      </w:r>
      <w:r w:rsidR="005E580C">
        <w:rPr>
          <w:noProof/>
        </w:rPr>
        <w:t>12</w:t>
      </w:r>
      <w:r>
        <w:rPr>
          <w:noProof/>
        </w:rPr>
        <w:fldChar w:fldCharType="end"/>
      </w:r>
    </w:p>
    <w:p w14:paraId="4640575D" w14:textId="1E541473"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Způsob zohlednění podmínek závazného stanoviska posouzení vlivu záměru na životní prostředí, je-li podkladem</w:t>
      </w:r>
      <w:r>
        <w:rPr>
          <w:noProof/>
        </w:rPr>
        <w:tab/>
      </w:r>
      <w:r>
        <w:rPr>
          <w:noProof/>
        </w:rPr>
        <w:fldChar w:fldCharType="begin"/>
      </w:r>
      <w:r>
        <w:rPr>
          <w:noProof/>
        </w:rPr>
        <w:instrText xml:space="preserve"> PAGEREF _Toc169702756 \h </w:instrText>
      </w:r>
      <w:r>
        <w:rPr>
          <w:noProof/>
        </w:rPr>
      </w:r>
      <w:r>
        <w:rPr>
          <w:noProof/>
        </w:rPr>
        <w:fldChar w:fldCharType="separate"/>
      </w:r>
      <w:r w:rsidR="005E580C">
        <w:rPr>
          <w:noProof/>
        </w:rPr>
        <w:t>12</w:t>
      </w:r>
      <w:r>
        <w:rPr>
          <w:noProof/>
        </w:rPr>
        <w:fldChar w:fldCharType="end"/>
      </w:r>
    </w:p>
    <w:p w14:paraId="2D646839" w14:textId="3699A661" w:rsidR="009024EA" w:rsidRDefault="009024EA">
      <w:pPr>
        <w:pStyle w:val="Obsah1"/>
        <w:rPr>
          <w:rFonts w:asciiTheme="minorHAnsi" w:eastAsiaTheme="minorEastAsia" w:hAnsiTheme="minorHAnsi"/>
          <w:b w:val="0"/>
          <w:noProof/>
          <w:kern w:val="2"/>
          <w:sz w:val="22"/>
          <w:szCs w:val="22"/>
          <w:lang w:eastAsia="cs-CZ"/>
          <w14:ligatures w14:val="standardContextual"/>
        </w:rPr>
      </w:pPr>
      <w:r>
        <w:rPr>
          <w:noProof/>
        </w:rPr>
        <w:t>B.8</w:t>
      </w:r>
      <w:r>
        <w:rPr>
          <w:rFonts w:asciiTheme="minorHAnsi" w:eastAsiaTheme="minorEastAsia" w:hAnsiTheme="minorHAnsi"/>
          <w:b w:val="0"/>
          <w:noProof/>
          <w:kern w:val="2"/>
          <w:sz w:val="22"/>
          <w:szCs w:val="22"/>
          <w:lang w:eastAsia="cs-CZ"/>
          <w14:ligatures w14:val="standardContextual"/>
        </w:rPr>
        <w:tab/>
      </w:r>
      <w:r>
        <w:rPr>
          <w:noProof/>
        </w:rPr>
        <w:t>Celkové vodohospodářské řešení</w:t>
      </w:r>
      <w:r>
        <w:rPr>
          <w:noProof/>
        </w:rPr>
        <w:tab/>
      </w:r>
      <w:r>
        <w:rPr>
          <w:noProof/>
        </w:rPr>
        <w:fldChar w:fldCharType="begin"/>
      </w:r>
      <w:r>
        <w:rPr>
          <w:noProof/>
        </w:rPr>
        <w:instrText xml:space="preserve"> PAGEREF _Toc169702757 \h </w:instrText>
      </w:r>
      <w:r>
        <w:rPr>
          <w:noProof/>
        </w:rPr>
      </w:r>
      <w:r>
        <w:rPr>
          <w:noProof/>
        </w:rPr>
        <w:fldChar w:fldCharType="separate"/>
      </w:r>
      <w:r w:rsidR="005E580C">
        <w:rPr>
          <w:noProof/>
        </w:rPr>
        <w:t>12</w:t>
      </w:r>
      <w:r>
        <w:rPr>
          <w:noProof/>
        </w:rPr>
        <w:fldChar w:fldCharType="end"/>
      </w:r>
    </w:p>
    <w:p w14:paraId="7FFF1996" w14:textId="2B9B8CD0"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Zásobování vodou – připojení ke zdroji</w:t>
      </w:r>
      <w:r>
        <w:rPr>
          <w:noProof/>
        </w:rPr>
        <w:tab/>
      </w:r>
      <w:r>
        <w:rPr>
          <w:noProof/>
        </w:rPr>
        <w:fldChar w:fldCharType="begin"/>
      </w:r>
      <w:r>
        <w:rPr>
          <w:noProof/>
        </w:rPr>
        <w:instrText xml:space="preserve"> PAGEREF _Toc169702758 \h </w:instrText>
      </w:r>
      <w:r>
        <w:rPr>
          <w:noProof/>
        </w:rPr>
      </w:r>
      <w:r>
        <w:rPr>
          <w:noProof/>
        </w:rPr>
        <w:fldChar w:fldCharType="separate"/>
      </w:r>
      <w:r w:rsidR="005E580C">
        <w:rPr>
          <w:noProof/>
        </w:rPr>
        <w:t>13</w:t>
      </w:r>
      <w:r>
        <w:rPr>
          <w:noProof/>
        </w:rPr>
        <w:fldChar w:fldCharType="end"/>
      </w:r>
    </w:p>
    <w:p w14:paraId="7885893F" w14:textId="068C49AD"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Odpadní vody – nakládání a likvidace</w:t>
      </w:r>
      <w:r>
        <w:rPr>
          <w:noProof/>
        </w:rPr>
        <w:tab/>
      </w:r>
      <w:r>
        <w:rPr>
          <w:noProof/>
        </w:rPr>
        <w:fldChar w:fldCharType="begin"/>
      </w:r>
      <w:r>
        <w:rPr>
          <w:noProof/>
        </w:rPr>
        <w:instrText xml:space="preserve"> PAGEREF _Toc169702759 \h </w:instrText>
      </w:r>
      <w:r>
        <w:rPr>
          <w:noProof/>
        </w:rPr>
      </w:r>
      <w:r>
        <w:rPr>
          <w:noProof/>
        </w:rPr>
        <w:fldChar w:fldCharType="separate"/>
      </w:r>
      <w:r w:rsidR="005E580C">
        <w:rPr>
          <w:noProof/>
        </w:rPr>
        <w:t>13</w:t>
      </w:r>
      <w:r>
        <w:rPr>
          <w:noProof/>
        </w:rPr>
        <w:fldChar w:fldCharType="end"/>
      </w:r>
    </w:p>
    <w:p w14:paraId="35EF3C89" w14:textId="62028647"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c)</w:t>
      </w:r>
      <w:r>
        <w:rPr>
          <w:rFonts w:asciiTheme="minorHAnsi" w:eastAsiaTheme="minorEastAsia" w:hAnsiTheme="minorHAnsi"/>
          <w:noProof/>
          <w:kern w:val="2"/>
          <w:sz w:val="22"/>
          <w:szCs w:val="22"/>
          <w:lang w:eastAsia="cs-CZ"/>
          <w14:ligatures w14:val="standardContextual"/>
        </w:rPr>
        <w:tab/>
      </w:r>
      <w:r>
        <w:rPr>
          <w:noProof/>
        </w:rPr>
        <w:t>Srážkové vody – využití, nakládání</w:t>
      </w:r>
      <w:r>
        <w:rPr>
          <w:noProof/>
        </w:rPr>
        <w:tab/>
      </w:r>
      <w:r>
        <w:rPr>
          <w:noProof/>
        </w:rPr>
        <w:fldChar w:fldCharType="begin"/>
      </w:r>
      <w:r>
        <w:rPr>
          <w:noProof/>
        </w:rPr>
        <w:instrText xml:space="preserve"> PAGEREF _Toc169702760 \h </w:instrText>
      </w:r>
      <w:r>
        <w:rPr>
          <w:noProof/>
        </w:rPr>
      </w:r>
      <w:r>
        <w:rPr>
          <w:noProof/>
        </w:rPr>
        <w:fldChar w:fldCharType="separate"/>
      </w:r>
      <w:r w:rsidR="005E580C">
        <w:rPr>
          <w:noProof/>
        </w:rPr>
        <w:t>13</w:t>
      </w:r>
      <w:r>
        <w:rPr>
          <w:noProof/>
        </w:rPr>
        <w:fldChar w:fldCharType="end"/>
      </w:r>
    </w:p>
    <w:p w14:paraId="35F216FB" w14:textId="3D6931E4" w:rsidR="009024EA" w:rsidRDefault="009024EA">
      <w:pPr>
        <w:pStyle w:val="Obsah1"/>
        <w:rPr>
          <w:rFonts w:asciiTheme="minorHAnsi" w:eastAsiaTheme="minorEastAsia" w:hAnsiTheme="minorHAnsi"/>
          <w:b w:val="0"/>
          <w:noProof/>
          <w:kern w:val="2"/>
          <w:sz w:val="22"/>
          <w:szCs w:val="22"/>
          <w:lang w:eastAsia="cs-CZ"/>
          <w14:ligatures w14:val="standardContextual"/>
        </w:rPr>
      </w:pPr>
      <w:r>
        <w:rPr>
          <w:noProof/>
        </w:rPr>
        <w:t>B.9</w:t>
      </w:r>
      <w:r>
        <w:rPr>
          <w:rFonts w:asciiTheme="minorHAnsi" w:eastAsiaTheme="minorEastAsia" w:hAnsiTheme="minorHAnsi"/>
          <w:b w:val="0"/>
          <w:noProof/>
          <w:kern w:val="2"/>
          <w:sz w:val="22"/>
          <w:szCs w:val="22"/>
          <w:lang w:eastAsia="cs-CZ"/>
          <w14:ligatures w14:val="standardContextual"/>
        </w:rPr>
        <w:tab/>
      </w:r>
      <w:r>
        <w:rPr>
          <w:noProof/>
        </w:rPr>
        <w:t>Zásady organizace výstavby</w:t>
      </w:r>
      <w:r>
        <w:rPr>
          <w:noProof/>
        </w:rPr>
        <w:tab/>
      </w:r>
      <w:r>
        <w:rPr>
          <w:noProof/>
        </w:rPr>
        <w:fldChar w:fldCharType="begin"/>
      </w:r>
      <w:r>
        <w:rPr>
          <w:noProof/>
        </w:rPr>
        <w:instrText xml:space="preserve"> PAGEREF _Toc169702761 \h </w:instrText>
      </w:r>
      <w:r>
        <w:rPr>
          <w:noProof/>
        </w:rPr>
      </w:r>
      <w:r>
        <w:rPr>
          <w:noProof/>
        </w:rPr>
        <w:fldChar w:fldCharType="separate"/>
      </w:r>
      <w:r w:rsidR="005E580C">
        <w:rPr>
          <w:noProof/>
        </w:rPr>
        <w:t>13</w:t>
      </w:r>
      <w:r>
        <w:rPr>
          <w:noProof/>
        </w:rPr>
        <w:fldChar w:fldCharType="end"/>
      </w:r>
    </w:p>
    <w:p w14:paraId="23687267" w14:textId="6407D0C4"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a)</w:t>
      </w:r>
      <w:r>
        <w:rPr>
          <w:rFonts w:asciiTheme="minorHAnsi" w:eastAsiaTheme="minorEastAsia" w:hAnsiTheme="minorHAnsi"/>
          <w:noProof/>
          <w:kern w:val="2"/>
          <w:sz w:val="22"/>
          <w:szCs w:val="22"/>
          <w:lang w:eastAsia="cs-CZ"/>
          <w14:ligatures w14:val="standardContextual"/>
        </w:rPr>
        <w:tab/>
      </w:r>
      <w:r>
        <w:rPr>
          <w:noProof/>
        </w:rPr>
        <w:t>Potřeby a spotřeby rozhodujících médií a hmot, jejich zajištění</w:t>
      </w:r>
      <w:r>
        <w:rPr>
          <w:noProof/>
        </w:rPr>
        <w:tab/>
      </w:r>
      <w:r>
        <w:rPr>
          <w:noProof/>
        </w:rPr>
        <w:fldChar w:fldCharType="begin"/>
      </w:r>
      <w:r>
        <w:rPr>
          <w:noProof/>
        </w:rPr>
        <w:instrText xml:space="preserve"> PAGEREF _Toc169702762 \h </w:instrText>
      </w:r>
      <w:r>
        <w:rPr>
          <w:noProof/>
        </w:rPr>
      </w:r>
      <w:r>
        <w:rPr>
          <w:noProof/>
        </w:rPr>
        <w:fldChar w:fldCharType="separate"/>
      </w:r>
      <w:r w:rsidR="005E580C">
        <w:rPr>
          <w:noProof/>
        </w:rPr>
        <w:t>13</w:t>
      </w:r>
      <w:r>
        <w:rPr>
          <w:noProof/>
        </w:rPr>
        <w:fldChar w:fldCharType="end"/>
      </w:r>
    </w:p>
    <w:p w14:paraId="78F99D60" w14:textId="41D75FC1"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b)</w:t>
      </w:r>
      <w:r>
        <w:rPr>
          <w:rFonts w:asciiTheme="minorHAnsi" w:eastAsiaTheme="minorEastAsia" w:hAnsiTheme="minorHAnsi"/>
          <w:noProof/>
          <w:kern w:val="2"/>
          <w:sz w:val="22"/>
          <w:szCs w:val="22"/>
          <w:lang w:eastAsia="cs-CZ"/>
          <w14:ligatures w14:val="standardContextual"/>
        </w:rPr>
        <w:tab/>
      </w:r>
      <w:r>
        <w:rPr>
          <w:noProof/>
        </w:rPr>
        <w:t>Odvodnění staveniště</w:t>
      </w:r>
      <w:r>
        <w:rPr>
          <w:noProof/>
        </w:rPr>
        <w:tab/>
      </w:r>
      <w:r>
        <w:rPr>
          <w:noProof/>
        </w:rPr>
        <w:fldChar w:fldCharType="begin"/>
      </w:r>
      <w:r>
        <w:rPr>
          <w:noProof/>
        </w:rPr>
        <w:instrText xml:space="preserve"> PAGEREF _Toc169702763 \h </w:instrText>
      </w:r>
      <w:r>
        <w:rPr>
          <w:noProof/>
        </w:rPr>
      </w:r>
      <w:r>
        <w:rPr>
          <w:noProof/>
        </w:rPr>
        <w:fldChar w:fldCharType="separate"/>
      </w:r>
      <w:r w:rsidR="005E580C">
        <w:rPr>
          <w:noProof/>
        </w:rPr>
        <w:t>13</w:t>
      </w:r>
      <w:r>
        <w:rPr>
          <w:noProof/>
        </w:rPr>
        <w:fldChar w:fldCharType="end"/>
      </w:r>
    </w:p>
    <w:p w14:paraId="1B17626A" w14:textId="431A5051"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c)</w:t>
      </w:r>
      <w:r>
        <w:rPr>
          <w:rFonts w:asciiTheme="minorHAnsi" w:eastAsiaTheme="minorEastAsia" w:hAnsiTheme="minorHAnsi"/>
          <w:noProof/>
          <w:kern w:val="2"/>
          <w:sz w:val="22"/>
          <w:szCs w:val="22"/>
          <w:lang w:eastAsia="cs-CZ"/>
          <w14:ligatures w14:val="standardContextual"/>
        </w:rPr>
        <w:tab/>
      </w:r>
      <w:r>
        <w:rPr>
          <w:noProof/>
        </w:rPr>
        <w:t>Napojení staveniště na stávající dopravní a technickou infrastrukturu, vstup a vjezd na stavbu, přístup na stavbu po dobu výstavby, popřípadě přístupové trasy</w:t>
      </w:r>
      <w:r>
        <w:rPr>
          <w:noProof/>
        </w:rPr>
        <w:tab/>
      </w:r>
      <w:r>
        <w:rPr>
          <w:noProof/>
        </w:rPr>
        <w:fldChar w:fldCharType="begin"/>
      </w:r>
      <w:r>
        <w:rPr>
          <w:noProof/>
        </w:rPr>
        <w:instrText xml:space="preserve"> PAGEREF _Toc169702764 \h </w:instrText>
      </w:r>
      <w:r>
        <w:rPr>
          <w:noProof/>
        </w:rPr>
      </w:r>
      <w:r>
        <w:rPr>
          <w:noProof/>
        </w:rPr>
        <w:fldChar w:fldCharType="separate"/>
      </w:r>
      <w:r w:rsidR="005E580C">
        <w:rPr>
          <w:noProof/>
        </w:rPr>
        <w:t>14</w:t>
      </w:r>
      <w:r>
        <w:rPr>
          <w:noProof/>
        </w:rPr>
        <w:fldChar w:fldCharType="end"/>
      </w:r>
    </w:p>
    <w:p w14:paraId="6B273DC5" w14:textId="77BC20FD"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d)</w:t>
      </w:r>
      <w:r>
        <w:rPr>
          <w:rFonts w:asciiTheme="minorHAnsi" w:eastAsiaTheme="minorEastAsia" w:hAnsiTheme="minorHAnsi"/>
          <w:noProof/>
          <w:kern w:val="2"/>
          <w:sz w:val="22"/>
          <w:szCs w:val="22"/>
          <w:lang w:eastAsia="cs-CZ"/>
          <w14:ligatures w14:val="standardContextual"/>
        </w:rPr>
        <w:tab/>
      </w:r>
      <w:r>
        <w:rPr>
          <w:noProof/>
        </w:rPr>
        <w:t>Úpravy pro přístupnost a bezbariérové užívání – oplocení staveniště ve vztahu k pochozím plochám, zabezpečení výkopů proti pádu, přístupy k pozemkům a objektům, obchozí trasy pro osoby s omezenou schopností pohybu nebo orientace včetně dočasných přechodů a míst pro přecházení, náhrada za zábor vyhrazených parkovacích stání a obchozích tras</w:t>
      </w:r>
      <w:r>
        <w:rPr>
          <w:noProof/>
        </w:rPr>
        <w:tab/>
      </w:r>
      <w:r>
        <w:rPr>
          <w:noProof/>
        </w:rPr>
        <w:fldChar w:fldCharType="begin"/>
      </w:r>
      <w:r>
        <w:rPr>
          <w:noProof/>
        </w:rPr>
        <w:instrText xml:space="preserve"> PAGEREF _Toc169702765 \h </w:instrText>
      </w:r>
      <w:r>
        <w:rPr>
          <w:noProof/>
        </w:rPr>
      </w:r>
      <w:r>
        <w:rPr>
          <w:noProof/>
        </w:rPr>
        <w:fldChar w:fldCharType="separate"/>
      </w:r>
      <w:r w:rsidR="005E580C">
        <w:rPr>
          <w:noProof/>
        </w:rPr>
        <w:t>14</w:t>
      </w:r>
      <w:r>
        <w:rPr>
          <w:noProof/>
        </w:rPr>
        <w:fldChar w:fldCharType="end"/>
      </w:r>
    </w:p>
    <w:p w14:paraId="5B79906C" w14:textId="520E875E"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e)</w:t>
      </w:r>
      <w:r>
        <w:rPr>
          <w:rFonts w:asciiTheme="minorHAnsi" w:eastAsiaTheme="minorEastAsia" w:hAnsiTheme="minorHAnsi"/>
          <w:noProof/>
          <w:kern w:val="2"/>
          <w:sz w:val="22"/>
          <w:szCs w:val="22"/>
          <w:lang w:eastAsia="cs-CZ"/>
          <w14:ligatures w14:val="standardContextual"/>
        </w:rPr>
        <w:tab/>
      </w:r>
      <w:r>
        <w:rPr>
          <w:noProof/>
        </w:rPr>
        <w:t>Vliv provádění stavby na okolní stavby a pozemky včetně omezení negativních vlivů</w:t>
      </w:r>
      <w:r>
        <w:rPr>
          <w:noProof/>
        </w:rPr>
        <w:tab/>
      </w:r>
      <w:r>
        <w:rPr>
          <w:noProof/>
        </w:rPr>
        <w:fldChar w:fldCharType="begin"/>
      </w:r>
      <w:r>
        <w:rPr>
          <w:noProof/>
        </w:rPr>
        <w:instrText xml:space="preserve"> PAGEREF _Toc169702766 \h </w:instrText>
      </w:r>
      <w:r>
        <w:rPr>
          <w:noProof/>
        </w:rPr>
      </w:r>
      <w:r>
        <w:rPr>
          <w:noProof/>
        </w:rPr>
        <w:fldChar w:fldCharType="separate"/>
      </w:r>
      <w:r w:rsidR="005E580C">
        <w:rPr>
          <w:noProof/>
        </w:rPr>
        <w:t>14</w:t>
      </w:r>
      <w:r>
        <w:rPr>
          <w:noProof/>
        </w:rPr>
        <w:fldChar w:fldCharType="end"/>
      </w:r>
    </w:p>
    <w:p w14:paraId="61A661C3" w14:textId="5409E7C3"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f)</w:t>
      </w:r>
      <w:r>
        <w:rPr>
          <w:rFonts w:asciiTheme="minorHAnsi" w:eastAsiaTheme="minorEastAsia" w:hAnsiTheme="minorHAnsi"/>
          <w:noProof/>
          <w:kern w:val="2"/>
          <w:sz w:val="22"/>
          <w:szCs w:val="22"/>
          <w:lang w:eastAsia="cs-CZ"/>
          <w14:ligatures w14:val="standardContextual"/>
        </w:rPr>
        <w:tab/>
      </w:r>
      <w:r>
        <w:rPr>
          <w:noProof/>
        </w:rPr>
        <w:t>Ochrana okolí staveniště před negativními vlivy provádění stavby</w:t>
      </w:r>
      <w:r>
        <w:rPr>
          <w:noProof/>
        </w:rPr>
        <w:tab/>
      </w:r>
      <w:r>
        <w:rPr>
          <w:noProof/>
        </w:rPr>
        <w:fldChar w:fldCharType="begin"/>
      </w:r>
      <w:r>
        <w:rPr>
          <w:noProof/>
        </w:rPr>
        <w:instrText xml:space="preserve"> PAGEREF _Toc169702767 \h </w:instrText>
      </w:r>
      <w:r>
        <w:rPr>
          <w:noProof/>
        </w:rPr>
      </w:r>
      <w:r>
        <w:rPr>
          <w:noProof/>
        </w:rPr>
        <w:fldChar w:fldCharType="separate"/>
      </w:r>
      <w:r w:rsidR="005E580C">
        <w:rPr>
          <w:noProof/>
        </w:rPr>
        <w:t>14</w:t>
      </w:r>
      <w:r>
        <w:rPr>
          <w:noProof/>
        </w:rPr>
        <w:fldChar w:fldCharType="end"/>
      </w:r>
    </w:p>
    <w:p w14:paraId="47017093" w14:textId="5D4FE3AA"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g)</w:t>
      </w:r>
      <w:r>
        <w:rPr>
          <w:rFonts w:asciiTheme="minorHAnsi" w:eastAsiaTheme="minorEastAsia" w:hAnsiTheme="minorHAnsi"/>
          <w:noProof/>
          <w:kern w:val="2"/>
          <w:sz w:val="22"/>
          <w:szCs w:val="22"/>
          <w:lang w:eastAsia="cs-CZ"/>
          <w14:ligatures w14:val="standardContextual"/>
        </w:rPr>
        <w:tab/>
      </w:r>
      <w:r>
        <w:rPr>
          <w:noProof/>
        </w:rPr>
        <w:t>Požadavky na související asanace, demolice, kácení dřevin</w:t>
      </w:r>
      <w:r>
        <w:rPr>
          <w:noProof/>
        </w:rPr>
        <w:tab/>
      </w:r>
      <w:r>
        <w:rPr>
          <w:noProof/>
        </w:rPr>
        <w:fldChar w:fldCharType="begin"/>
      </w:r>
      <w:r>
        <w:rPr>
          <w:noProof/>
        </w:rPr>
        <w:instrText xml:space="preserve"> PAGEREF _Toc169702768 \h </w:instrText>
      </w:r>
      <w:r>
        <w:rPr>
          <w:noProof/>
        </w:rPr>
      </w:r>
      <w:r>
        <w:rPr>
          <w:noProof/>
        </w:rPr>
        <w:fldChar w:fldCharType="separate"/>
      </w:r>
      <w:r w:rsidR="005E580C">
        <w:rPr>
          <w:noProof/>
        </w:rPr>
        <w:t>14</w:t>
      </w:r>
      <w:r>
        <w:rPr>
          <w:noProof/>
        </w:rPr>
        <w:fldChar w:fldCharType="end"/>
      </w:r>
    </w:p>
    <w:p w14:paraId="1D487F1C" w14:textId="4694E004"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h)</w:t>
      </w:r>
      <w:r>
        <w:rPr>
          <w:rFonts w:asciiTheme="minorHAnsi" w:eastAsiaTheme="minorEastAsia" w:hAnsiTheme="minorHAnsi"/>
          <w:noProof/>
          <w:kern w:val="2"/>
          <w:sz w:val="22"/>
          <w:szCs w:val="22"/>
          <w:lang w:eastAsia="cs-CZ"/>
          <w14:ligatures w14:val="standardContextual"/>
        </w:rPr>
        <w:tab/>
      </w:r>
      <w:r>
        <w:rPr>
          <w:noProof/>
        </w:rPr>
        <w:t>Maximální dočasné a trvalé zábory pro staveniště</w:t>
      </w:r>
      <w:r>
        <w:rPr>
          <w:noProof/>
        </w:rPr>
        <w:tab/>
      </w:r>
      <w:r>
        <w:rPr>
          <w:noProof/>
        </w:rPr>
        <w:fldChar w:fldCharType="begin"/>
      </w:r>
      <w:r>
        <w:rPr>
          <w:noProof/>
        </w:rPr>
        <w:instrText xml:space="preserve"> PAGEREF _Toc169702769 \h </w:instrText>
      </w:r>
      <w:r>
        <w:rPr>
          <w:noProof/>
        </w:rPr>
      </w:r>
      <w:r>
        <w:rPr>
          <w:noProof/>
        </w:rPr>
        <w:fldChar w:fldCharType="separate"/>
      </w:r>
      <w:r w:rsidR="005E580C">
        <w:rPr>
          <w:noProof/>
        </w:rPr>
        <w:t>14</w:t>
      </w:r>
      <w:r>
        <w:rPr>
          <w:noProof/>
        </w:rPr>
        <w:fldChar w:fldCharType="end"/>
      </w:r>
    </w:p>
    <w:p w14:paraId="0141287F" w14:textId="73200B9A"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i)</w:t>
      </w:r>
      <w:r>
        <w:rPr>
          <w:rFonts w:asciiTheme="minorHAnsi" w:eastAsiaTheme="minorEastAsia" w:hAnsiTheme="minorHAnsi"/>
          <w:noProof/>
          <w:kern w:val="2"/>
          <w:sz w:val="22"/>
          <w:szCs w:val="22"/>
          <w:lang w:eastAsia="cs-CZ"/>
          <w14:ligatures w14:val="standardContextual"/>
        </w:rPr>
        <w:tab/>
      </w:r>
      <w:r>
        <w:rPr>
          <w:noProof/>
        </w:rPr>
        <w:t>Produkce odpadů a druhotných surovin při stavbě – množství, druhy a kategorie odpadů a surovin, předcházení vzniku odpadů a způsob jejich třídění pro další využití včetně popisu opatření proti kontaminaci těchto materiálů, jejich odstranění apod.</w:t>
      </w:r>
      <w:r>
        <w:rPr>
          <w:noProof/>
        </w:rPr>
        <w:tab/>
      </w:r>
      <w:r>
        <w:rPr>
          <w:noProof/>
        </w:rPr>
        <w:fldChar w:fldCharType="begin"/>
      </w:r>
      <w:r>
        <w:rPr>
          <w:noProof/>
        </w:rPr>
        <w:instrText xml:space="preserve"> PAGEREF _Toc169702770 \h </w:instrText>
      </w:r>
      <w:r>
        <w:rPr>
          <w:noProof/>
        </w:rPr>
        <w:fldChar w:fldCharType="separate"/>
      </w:r>
      <w:r w:rsidR="005E580C">
        <w:rPr>
          <w:b/>
          <w:bCs/>
          <w:noProof/>
        </w:rPr>
        <w:t>Chyba! Záložka není definována.</w:t>
      </w:r>
      <w:r>
        <w:rPr>
          <w:noProof/>
        </w:rPr>
        <w:fldChar w:fldCharType="end"/>
      </w:r>
    </w:p>
    <w:p w14:paraId="3BBB4303" w14:textId="11E39C59"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j)</w:t>
      </w:r>
      <w:r>
        <w:rPr>
          <w:rFonts w:asciiTheme="minorHAnsi" w:eastAsiaTheme="minorEastAsia" w:hAnsiTheme="minorHAnsi"/>
          <w:noProof/>
          <w:kern w:val="2"/>
          <w:sz w:val="22"/>
          <w:szCs w:val="22"/>
          <w:lang w:eastAsia="cs-CZ"/>
          <w14:ligatures w14:val="standardContextual"/>
        </w:rPr>
        <w:tab/>
      </w:r>
      <w:r>
        <w:rPr>
          <w:noProof/>
        </w:rPr>
        <w:t>Bilance zemních prací, požadavky na přísun nebo deponie zemin</w:t>
      </w:r>
      <w:r>
        <w:rPr>
          <w:noProof/>
        </w:rPr>
        <w:tab/>
      </w:r>
      <w:r>
        <w:rPr>
          <w:noProof/>
        </w:rPr>
        <w:fldChar w:fldCharType="begin"/>
      </w:r>
      <w:r>
        <w:rPr>
          <w:noProof/>
        </w:rPr>
        <w:instrText xml:space="preserve"> PAGEREF _Toc169702771 \h </w:instrText>
      </w:r>
      <w:r>
        <w:rPr>
          <w:noProof/>
        </w:rPr>
      </w:r>
      <w:r>
        <w:rPr>
          <w:noProof/>
        </w:rPr>
        <w:fldChar w:fldCharType="separate"/>
      </w:r>
      <w:r w:rsidR="005E580C">
        <w:rPr>
          <w:noProof/>
        </w:rPr>
        <w:t>14</w:t>
      </w:r>
      <w:r>
        <w:rPr>
          <w:noProof/>
        </w:rPr>
        <w:fldChar w:fldCharType="end"/>
      </w:r>
    </w:p>
    <w:p w14:paraId="1A06B0BF" w14:textId="4B3D3358"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k)</w:t>
      </w:r>
      <w:r>
        <w:rPr>
          <w:rFonts w:asciiTheme="minorHAnsi" w:eastAsiaTheme="minorEastAsia" w:hAnsiTheme="minorHAnsi"/>
          <w:noProof/>
          <w:kern w:val="2"/>
          <w:sz w:val="22"/>
          <w:szCs w:val="22"/>
          <w:lang w:eastAsia="cs-CZ"/>
          <w14:ligatures w14:val="standardContextual"/>
        </w:rPr>
        <w:tab/>
      </w:r>
      <w:r>
        <w:rPr>
          <w:noProof/>
        </w:rPr>
        <w:t>Ochrana životního prostředí při výstavbě – popis přítomnosti nebezpečných látek při výstavbě, popis opatření proti kontaminaci materiálů, stavby a jejího okolí, opatření k minimalizaci dopadů při provádění stavby na životní prostředí včetně opatření proti prašnosti, opatření na snížení hluku ze stavební činnosti, opatření při nakládání s azbestem a ochrana dřevin</w:t>
      </w:r>
      <w:r>
        <w:rPr>
          <w:noProof/>
        </w:rPr>
        <w:tab/>
      </w:r>
      <w:r>
        <w:rPr>
          <w:noProof/>
        </w:rPr>
        <w:fldChar w:fldCharType="begin"/>
      </w:r>
      <w:r>
        <w:rPr>
          <w:noProof/>
        </w:rPr>
        <w:instrText xml:space="preserve"> PAGEREF _Toc169702772 \h </w:instrText>
      </w:r>
      <w:r>
        <w:rPr>
          <w:noProof/>
        </w:rPr>
      </w:r>
      <w:r>
        <w:rPr>
          <w:noProof/>
        </w:rPr>
        <w:fldChar w:fldCharType="separate"/>
      </w:r>
      <w:r w:rsidR="005E580C">
        <w:rPr>
          <w:noProof/>
        </w:rPr>
        <w:t>15</w:t>
      </w:r>
      <w:r>
        <w:rPr>
          <w:noProof/>
        </w:rPr>
        <w:fldChar w:fldCharType="end"/>
      </w:r>
    </w:p>
    <w:p w14:paraId="0DB7487C" w14:textId="20FB77BE"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l)</w:t>
      </w:r>
      <w:r>
        <w:rPr>
          <w:rFonts w:asciiTheme="minorHAnsi" w:eastAsiaTheme="minorEastAsia" w:hAnsiTheme="minorHAnsi"/>
          <w:noProof/>
          <w:kern w:val="2"/>
          <w:sz w:val="22"/>
          <w:szCs w:val="22"/>
          <w:lang w:eastAsia="cs-CZ"/>
          <w14:ligatures w14:val="standardContextual"/>
        </w:rPr>
        <w:tab/>
      </w:r>
      <w:r>
        <w:rPr>
          <w:noProof/>
        </w:rPr>
        <w:t>Požární bezpečnost a zásady bezpečnosti a ochrany zdraví při práci na staveništi</w:t>
      </w:r>
      <w:r>
        <w:rPr>
          <w:noProof/>
        </w:rPr>
        <w:tab/>
      </w:r>
      <w:r>
        <w:rPr>
          <w:noProof/>
        </w:rPr>
        <w:fldChar w:fldCharType="begin"/>
      </w:r>
      <w:r>
        <w:rPr>
          <w:noProof/>
        </w:rPr>
        <w:instrText xml:space="preserve"> PAGEREF _Toc169702773 \h </w:instrText>
      </w:r>
      <w:r>
        <w:rPr>
          <w:noProof/>
        </w:rPr>
      </w:r>
      <w:r>
        <w:rPr>
          <w:noProof/>
        </w:rPr>
        <w:fldChar w:fldCharType="separate"/>
      </w:r>
      <w:r w:rsidR="005E580C">
        <w:rPr>
          <w:noProof/>
        </w:rPr>
        <w:t>16</w:t>
      </w:r>
      <w:r>
        <w:rPr>
          <w:noProof/>
        </w:rPr>
        <w:fldChar w:fldCharType="end"/>
      </w:r>
    </w:p>
    <w:p w14:paraId="4B648042" w14:textId="6D526F5D"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m)</w:t>
      </w:r>
      <w:r>
        <w:rPr>
          <w:rFonts w:asciiTheme="minorHAnsi" w:eastAsiaTheme="minorEastAsia" w:hAnsiTheme="minorHAnsi"/>
          <w:noProof/>
          <w:kern w:val="2"/>
          <w:sz w:val="22"/>
          <w:szCs w:val="22"/>
          <w:lang w:eastAsia="cs-CZ"/>
          <w14:ligatures w14:val="standardContextual"/>
        </w:rPr>
        <w:tab/>
      </w:r>
      <w:r>
        <w:rPr>
          <w:noProof/>
        </w:rPr>
        <w:t>Objízdné a náhradní trasy – požadavky a provedení</w:t>
      </w:r>
      <w:r>
        <w:rPr>
          <w:noProof/>
        </w:rPr>
        <w:tab/>
      </w:r>
      <w:r>
        <w:rPr>
          <w:noProof/>
        </w:rPr>
        <w:fldChar w:fldCharType="begin"/>
      </w:r>
      <w:r>
        <w:rPr>
          <w:noProof/>
        </w:rPr>
        <w:instrText xml:space="preserve"> PAGEREF _Toc169702774 \h </w:instrText>
      </w:r>
      <w:r>
        <w:rPr>
          <w:noProof/>
        </w:rPr>
      </w:r>
      <w:r>
        <w:rPr>
          <w:noProof/>
        </w:rPr>
        <w:fldChar w:fldCharType="separate"/>
      </w:r>
      <w:r w:rsidR="005E580C">
        <w:rPr>
          <w:noProof/>
        </w:rPr>
        <w:t>16</w:t>
      </w:r>
      <w:r>
        <w:rPr>
          <w:noProof/>
        </w:rPr>
        <w:fldChar w:fldCharType="end"/>
      </w:r>
    </w:p>
    <w:p w14:paraId="69993B31" w14:textId="75839CB1"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n)</w:t>
      </w:r>
      <w:r>
        <w:rPr>
          <w:rFonts w:asciiTheme="minorHAnsi" w:eastAsiaTheme="minorEastAsia" w:hAnsiTheme="minorHAnsi"/>
          <w:noProof/>
          <w:kern w:val="2"/>
          <w:sz w:val="22"/>
          <w:szCs w:val="22"/>
          <w:lang w:eastAsia="cs-CZ"/>
          <w14:ligatures w14:val="standardContextual"/>
        </w:rPr>
        <w:tab/>
      </w:r>
      <w:r>
        <w:rPr>
          <w:noProof/>
        </w:rPr>
        <w:t xml:space="preserve">Zvláštní podmínky a požadavky na realizační podmínky, organizaci staveniště a provádění prací na něm, vyplývající zejména z druhu stavebních prací, z ochranných nebo bezpečnostních </w:t>
      </w:r>
      <w:r>
        <w:rPr>
          <w:noProof/>
        </w:rPr>
        <w:lastRenderedPageBreak/>
        <w:t>pásem, vlastností staveniště, provádění za provozu, opatření proti účinkům vnějšího prostředí při výstavbě apod.</w:t>
      </w:r>
      <w:r>
        <w:rPr>
          <w:noProof/>
        </w:rPr>
        <w:tab/>
      </w:r>
      <w:r>
        <w:rPr>
          <w:noProof/>
        </w:rPr>
        <w:fldChar w:fldCharType="begin"/>
      </w:r>
      <w:r>
        <w:rPr>
          <w:noProof/>
        </w:rPr>
        <w:instrText xml:space="preserve"> PAGEREF _Toc169702775 \h </w:instrText>
      </w:r>
      <w:r>
        <w:rPr>
          <w:noProof/>
        </w:rPr>
      </w:r>
      <w:r>
        <w:rPr>
          <w:noProof/>
        </w:rPr>
        <w:fldChar w:fldCharType="separate"/>
      </w:r>
      <w:r w:rsidR="005E580C">
        <w:rPr>
          <w:noProof/>
        </w:rPr>
        <w:t>17</w:t>
      </w:r>
      <w:r>
        <w:rPr>
          <w:noProof/>
        </w:rPr>
        <w:fldChar w:fldCharType="end"/>
      </w:r>
    </w:p>
    <w:p w14:paraId="3680B120" w14:textId="2848F78B" w:rsidR="009024EA" w:rsidRDefault="009024EA">
      <w:pPr>
        <w:pStyle w:val="Obsah3"/>
        <w:tabs>
          <w:tab w:val="left" w:pos="880"/>
          <w:tab w:val="right" w:leader="dot" w:pos="9736"/>
        </w:tabs>
        <w:rPr>
          <w:rFonts w:asciiTheme="minorHAnsi" w:eastAsiaTheme="minorEastAsia" w:hAnsiTheme="minorHAnsi"/>
          <w:noProof/>
          <w:kern w:val="2"/>
          <w:sz w:val="22"/>
          <w:szCs w:val="22"/>
          <w:lang w:eastAsia="cs-CZ"/>
          <w14:ligatures w14:val="standardContextual"/>
        </w:rPr>
      </w:pPr>
      <w:r>
        <w:rPr>
          <w:noProof/>
        </w:rPr>
        <w:t>o)</w:t>
      </w:r>
      <w:r>
        <w:rPr>
          <w:rFonts w:asciiTheme="minorHAnsi" w:eastAsiaTheme="minorEastAsia" w:hAnsiTheme="minorHAnsi"/>
          <w:noProof/>
          <w:kern w:val="2"/>
          <w:sz w:val="22"/>
          <w:szCs w:val="22"/>
          <w:lang w:eastAsia="cs-CZ"/>
          <w14:ligatures w14:val="standardContextual"/>
        </w:rPr>
        <w:tab/>
      </w:r>
      <w:r>
        <w:rPr>
          <w:noProof/>
        </w:rPr>
        <w:t>Návrh fází výstavby za účelem provedení kontrolních prohlídek</w:t>
      </w:r>
      <w:r>
        <w:rPr>
          <w:noProof/>
        </w:rPr>
        <w:tab/>
      </w:r>
      <w:r>
        <w:rPr>
          <w:noProof/>
        </w:rPr>
        <w:fldChar w:fldCharType="begin"/>
      </w:r>
      <w:r>
        <w:rPr>
          <w:noProof/>
        </w:rPr>
        <w:instrText xml:space="preserve"> PAGEREF _Toc169702776 \h </w:instrText>
      </w:r>
      <w:r>
        <w:rPr>
          <w:noProof/>
        </w:rPr>
      </w:r>
      <w:r>
        <w:rPr>
          <w:noProof/>
        </w:rPr>
        <w:fldChar w:fldCharType="separate"/>
      </w:r>
      <w:r w:rsidR="005E580C">
        <w:rPr>
          <w:noProof/>
        </w:rPr>
        <w:t>17</w:t>
      </w:r>
      <w:r>
        <w:rPr>
          <w:noProof/>
        </w:rPr>
        <w:fldChar w:fldCharType="end"/>
      </w:r>
    </w:p>
    <w:p w14:paraId="40BC644D" w14:textId="0217E8CD" w:rsidR="001212C7" w:rsidRDefault="009024EA" w:rsidP="004D779A">
      <w:pPr>
        <w:tabs>
          <w:tab w:val="right" w:leader="dot" w:pos="9781"/>
        </w:tabs>
        <w:rPr>
          <w:rFonts w:cs="Calibri"/>
          <w:sz w:val="28"/>
          <w:szCs w:val="28"/>
        </w:rPr>
      </w:pPr>
      <w:r>
        <w:rPr>
          <w:rFonts w:cs="Calibri"/>
          <w:sz w:val="26"/>
          <w:szCs w:val="28"/>
        </w:rPr>
        <w:fldChar w:fldCharType="end"/>
      </w:r>
    </w:p>
    <w:p w14:paraId="1659052B" w14:textId="77777777" w:rsidR="001212C7" w:rsidRDefault="001212C7" w:rsidP="004D779A">
      <w:pPr>
        <w:rPr>
          <w:rFonts w:asciiTheme="majorHAnsi" w:eastAsiaTheme="majorEastAsia" w:hAnsiTheme="majorHAnsi" w:cstheme="majorBidi"/>
          <w:b/>
          <w:bCs/>
          <w:color w:val="000000" w:themeColor="text1"/>
          <w:sz w:val="28"/>
          <w:szCs w:val="32"/>
        </w:rPr>
      </w:pPr>
      <w:r>
        <w:br w:type="page"/>
      </w:r>
    </w:p>
    <w:p w14:paraId="02BAFB25" w14:textId="3A522257" w:rsidR="00BD2EC3" w:rsidRDefault="00AD2E98" w:rsidP="005C7DCF">
      <w:pPr>
        <w:pStyle w:val="Nadpis1"/>
        <w:jc w:val="both"/>
      </w:pPr>
      <w:bookmarkStart w:id="3" w:name="_Toc161827795"/>
      <w:bookmarkStart w:id="4" w:name="_Toc169251876"/>
      <w:bookmarkStart w:id="5" w:name="_Toc169698875"/>
      <w:bookmarkStart w:id="6" w:name="_Toc169699233"/>
      <w:bookmarkStart w:id="7" w:name="_Toc169699300"/>
      <w:bookmarkStart w:id="8" w:name="_Toc169702643"/>
      <w:bookmarkStart w:id="9" w:name="_Toc169702710"/>
      <w:r>
        <w:lastRenderedPageBreak/>
        <w:t>Celkový p</w:t>
      </w:r>
      <w:r w:rsidR="00694094">
        <w:t xml:space="preserve">opis území </w:t>
      </w:r>
      <w:r>
        <w:t xml:space="preserve">a </w:t>
      </w:r>
      <w:r w:rsidR="00694094">
        <w:t>stavby</w:t>
      </w:r>
      <w:bookmarkEnd w:id="3"/>
      <w:bookmarkEnd w:id="4"/>
      <w:bookmarkEnd w:id="5"/>
      <w:bookmarkEnd w:id="6"/>
      <w:bookmarkEnd w:id="7"/>
      <w:bookmarkEnd w:id="8"/>
      <w:bookmarkEnd w:id="9"/>
    </w:p>
    <w:p w14:paraId="7A7CDC09" w14:textId="0DA03678" w:rsidR="00666E40" w:rsidRPr="00666E40" w:rsidRDefault="004A204C" w:rsidP="005C7DCF">
      <w:pPr>
        <w:pStyle w:val="Nadpis3"/>
        <w:jc w:val="both"/>
      </w:pPr>
      <w:bookmarkStart w:id="10" w:name="_Toc169698876"/>
      <w:bookmarkStart w:id="11" w:name="_Toc169699234"/>
      <w:bookmarkStart w:id="12" w:name="_Toc169699301"/>
      <w:bookmarkStart w:id="13" w:name="_Toc169702644"/>
      <w:bookmarkStart w:id="14" w:name="_Toc169702711"/>
      <w:r>
        <w:t xml:space="preserve">Popis a charakteristika stavby a </w:t>
      </w:r>
      <w:bookmarkEnd w:id="10"/>
      <w:bookmarkEnd w:id="11"/>
      <w:bookmarkEnd w:id="12"/>
      <w:bookmarkEnd w:id="13"/>
      <w:bookmarkEnd w:id="14"/>
      <w:r w:rsidR="004C7B1C">
        <w:t>objektů technických a technologických zařízení a jejich užívání</w:t>
      </w:r>
    </w:p>
    <w:p w14:paraId="4335B3A0" w14:textId="25A79496" w:rsidR="764A83B7" w:rsidRDefault="764A83B7" w:rsidP="005C7DCF">
      <w:pPr>
        <w:jc w:val="both"/>
      </w:pPr>
      <w:bookmarkStart w:id="15" w:name="_Hlk221272711"/>
      <w:r>
        <w:t>Jedná se o rekonstrukci multimediální učebny. Učebna se skládá ze dvou místností, které jsou odděleny segmentovou stěnou.</w:t>
      </w:r>
      <w:bookmarkEnd w:id="15"/>
      <w:r w:rsidR="3665D065">
        <w:t xml:space="preserve">  </w:t>
      </w:r>
    </w:p>
    <w:p w14:paraId="3C06FAFA" w14:textId="60E9B7AC" w:rsidR="0041318E" w:rsidRPr="0041318E" w:rsidRDefault="00AD2E98" w:rsidP="005C7DCF">
      <w:pPr>
        <w:pStyle w:val="Nadpis3"/>
        <w:jc w:val="both"/>
      </w:pPr>
      <w:bookmarkStart w:id="16" w:name="_Toc161827797"/>
      <w:bookmarkStart w:id="17" w:name="_Toc169251878"/>
      <w:bookmarkStart w:id="18" w:name="_Toc169698877"/>
      <w:bookmarkStart w:id="19" w:name="_Toc169699235"/>
      <w:bookmarkStart w:id="20" w:name="_Toc169699302"/>
      <w:bookmarkStart w:id="21" w:name="_Toc169702645"/>
      <w:bookmarkStart w:id="22" w:name="_Toc169702712"/>
      <w:r>
        <w:t>Charakteristika</w:t>
      </w:r>
      <w:r w:rsidR="00694094">
        <w:t xml:space="preserve"> </w:t>
      </w:r>
      <w:bookmarkEnd w:id="16"/>
      <w:r>
        <w:t>území a stavebního pozemku, dosavadní využití a zastavěnost území, poloha vzhledem k záplavovému území, poddolovanému území apod.</w:t>
      </w:r>
      <w:bookmarkEnd w:id="17"/>
      <w:r w:rsidR="004A204C">
        <w:t>, řešení ochrany před povodní</w:t>
      </w:r>
      <w:bookmarkEnd w:id="18"/>
      <w:bookmarkEnd w:id="19"/>
      <w:bookmarkEnd w:id="20"/>
      <w:bookmarkEnd w:id="21"/>
      <w:bookmarkEnd w:id="22"/>
      <w:r w:rsidR="004C7B1C">
        <w:t>, způsob zajištění vodního díla pro převod povodně apod.</w:t>
      </w:r>
    </w:p>
    <w:p w14:paraId="6108E2C6" w14:textId="4CCD3958" w:rsidR="0BE51A99" w:rsidRDefault="00192EE0" w:rsidP="005C7DCF">
      <w:pPr>
        <w:jc w:val="both"/>
      </w:pPr>
      <w:r w:rsidRPr="00192EE0">
        <w:t>Řešená stavba se nachází v objektu gymnázia a střední školy na adrese Křižíkova 1258, 74401 Frenštát pod Radhoštěm</w:t>
      </w:r>
      <w:r w:rsidR="0018707C" w:rsidRPr="00192EE0">
        <w:t>.</w:t>
      </w:r>
    </w:p>
    <w:p w14:paraId="62D0D52B" w14:textId="21844EFA" w:rsidR="00D94A2B" w:rsidRPr="00D94A2B" w:rsidRDefault="004A204C" w:rsidP="005C7DCF">
      <w:pPr>
        <w:pStyle w:val="Nadpis3"/>
        <w:jc w:val="both"/>
      </w:pPr>
      <w:bookmarkStart w:id="23" w:name="_Toc169698878"/>
      <w:bookmarkStart w:id="24" w:name="_Toc169699236"/>
      <w:bookmarkStart w:id="25" w:name="_Toc169699303"/>
      <w:bookmarkStart w:id="26" w:name="_Toc169702646"/>
      <w:bookmarkStart w:id="27" w:name="_Toc169702713"/>
      <w:r>
        <w:t>Soulad dokumentace pro provádění stavby s povolením záměru, informace o tom, zda a v jakých částech dokumentace jsou zohledněny podmínky závazných stanovisek dotčených orgánů</w:t>
      </w:r>
      <w:bookmarkEnd w:id="23"/>
      <w:bookmarkEnd w:id="24"/>
      <w:bookmarkEnd w:id="25"/>
      <w:bookmarkEnd w:id="26"/>
      <w:bookmarkEnd w:id="27"/>
    </w:p>
    <w:p w14:paraId="7D3E6B10" w14:textId="06CEF4B9" w:rsidR="72E148B1" w:rsidRDefault="0018707C" w:rsidP="005C7DCF">
      <w:pPr>
        <w:jc w:val="both"/>
      </w:pPr>
      <w:r>
        <w:t>Jedná se o vnitřní stavební úpravy nepodléhající povolení stavby, včetně doplnění mobiliáře.</w:t>
      </w:r>
    </w:p>
    <w:p w14:paraId="36A00891" w14:textId="1ED8E247" w:rsidR="00694094" w:rsidRDefault="004A204C" w:rsidP="005C7DCF">
      <w:pPr>
        <w:pStyle w:val="Nadpis3"/>
        <w:jc w:val="both"/>
      </w:pPr>
      <w:bookmarkStart w:id="28" w:name="_Toc169698879"/>
      <w:bookmarkStart w:id="29" w:name="_Toc169699237"/>
      <w:bookmarkStart w:id="30" w:name="_Toc169699304"/>
      <w:bookmarkStart w:id="31" w:name="_Toc169702647"/>
      <w:bookmarkStart w:id="32" w:name="_Toc169702714"/>
      <w:r>
        <w:t>Závěry provedených navazujících nebo rozšířených průzkumů; u změny stavby údaje o jejím současném stavu</w:t>
      </w:r>
      <w:bookmarkEnd w:id="28"/>
      <w:bookmarkEnd w:id="29"/>
      <w:bookmarkEnd w:id="30"/>
      <w:bookmarkEnd w:id="31"/>
      <w:bookmarkEnd w:id="32"/>
    </w:p>
    <w:p w14:paraId="6C8EB91D" w14:textId="06BC20DC" w:rsidR="1DC34428" w:rsidRDefault="0018707C" w:rsidP="005C7DCF">
      <w:pPr>
        <w:jc w:val="both"/>
      </w:pPr>
      <w:r>
        <w:t>Byla provedena vizuální prohlídka předmětné části objektu</w:t>
      </w:r>
      <w:r w:rsidR="1DC34428">
        <w:t>.</w:t>
      </w:r>
      <w:r>
        <w:t xml:space="preserve"> Předmětné konstrukce a povrchové úpravy odpovídají stáří a využití objektu. V rámci vnitřních stavebních úprav bude tento stav </w:t>
      </w:r>
      <w:r w:rsidR="00592105" w:rsidRPr="00592105">
        <w:t>zkvalitněn a přizpůsoben moderním provozním nárokům</w:t>
      </w:r>
      <w:r w:rsidR="00592105">
        <w:t>.</w:t>
      </w:r>
    </w:p>
    <w:p w14:paraId="6B4D6C6F" w14:textId="0897DAC8" w:rsidR="00694094" w:rsidRDefault="00AD2E98" w:rsidP="005C7DCF">
      <w:pPr>
        <w:pStyle w:val="Nadpis3"/>
        <w:jc w:val="both"/>
      </w:pPr>
      <w:bookmarkStart w:id="33" w:name="_Toc169251882"/>
      <w:bookmarkStart w:id="34" w:name="_Toc169698880"/>
      <w:bookmarkStart w:id="35" w:name="_Toc169699238"/>
      <w:bookmarkStart w:id="36" w:name="_Toc169699305"/>
      <w:bookmarkStart w:id="37" w:name="_Toc169702648"/>
      <w:bookmarkStart w:id="38" w:name="_Toc169702715"/>
      <w:r>
        <w:t>Stávající ochrana území a stavby podle jiných právních předpisů, včetně rozsahu omezení a podmínek pro ochranu</w:t>
      </w:r>
      <w:bookmarkEnd w:id="33"/>
      <w:bookmarkEnd w:id="34"/>
      <w:bookmarkEnd w:id="35"/>
      <w:bookmarkEnd w:id="36"/>
      <w:bookmarkEnd w:id="37"/>
      <w:bookmarkEnd w:id="38"/>
      <w:r w:rsidR="004C7B1C">
        <w:t>, v případě vodních děl popis povodí, stávající soustavy vodních děl a propojení s dalšími vodními díly</w:t>
      </w:r>
    </w:p>
    <w:p w14:paraId="2523C67B" w14:textId="7492019C" w:rsidR="1356F8D3" w:rsidRDefault="1356F8D3" w:rsidP="005C7DCF">
      <w:pPr>
        <w:jc w:val="both"/>
      </w:pPr>
      <w:r>
        <w:t>Bezpředmětné.</w:t>
      </w:r>
    </w:p>
    <w:p w14:paraId="60E99B5B" w14:textId="167D4EC7" w:rsidR="004A204C" w:rsidRDefault="00AD2E98" w:rsidP="005C7DCF">
      <w:pPr>
        <w:pStyle w:val="Nadpis3"/>
        <w:jc w:val="both"/>
      </w:pPr>
      <w:bookmarkStart w:id="39" w:name="_Toc169698881"/>
      <w:bookmarkStart w:id="40" w:name="_Toc169699239"/>
      <w:bookmarkStart w:id="41" w:name="_Toc169699306"/>
      <w:bookmarkStart w:id="42" w:name="_Toc169702649"/>
      <w:bookmarkStart w:id="43" w:name="_Toc169702716"/>
      <w:bookmarkStart w:id="44" w:name="_Toc169251883"/>
      <w:r>
        <w:t>Vliv stavby na okolní stavby a pozemky, ochrana okolí, vliv stavby na odtokové poměry v území</w:t>
      </w:r>
      <w:bookmarkEnd w:id="39"/>
      <w:bookmarkEnd w:id="40"/>
      <w:bookmarkEnd w:id="41"/>
      <w:bookmarkEnd w:id="42"/>
      <w:bookmarkEnd w:id="43"/>
    </w:p>
    <w:p w14:paraId="51DABB84" w14:textId="46B4E3C6" w:rsidR="65BDF9ED" w:rsidRDefault="65BDF9ED" w:rsidP="005C7DCF">
      <w:pPr>
        <w:jc w:val="both"/>
      </w:pPr>
      <w:r>
        <w:t>Bezpředmětné.</w:t>
      </w:r>
    </w:p>
    <w:p w14:paraId="7741583D" w14:textId="2A57F7F1" w:rsidR="00694094" w:rsidRDefault="004A204C" w:rsidP="005C7DCF">
      <w:pPr>
        <w:pStyle w:val="Nadpis3"/>
        <w:jc w:val="both"/>
      </w:pPr>
      <w:bookmarkStart w:id="45" w:name="_Toc169698882"/>
      <w:bookmarkStart w:id="46" w:name="_Toc169699240"/>
      <w:bookmarkStart w:id="47" w:name="_Toc169699307"/>
      <w:bookmarkStart w:id="48" w:name="_Toc169702650"/>
      <w:bookmarkStart w:id="49" w:name="_Toc169702717"/>
      <w:r>
        <w:t>P</w:t>
      </w:r>
      <w:r w:rsidR="00AD2E98">
        <w:t>ožadavky na asanace, demolice a kácení dřevin</w:t>
      </w:r>
      <w:bookmarkEnd w:id="44"/>
      <w:bookmarkEnd w:id="45"/>
      <w:bookmarkEnd w:id="46"/>
      <w:bookmarkEnd w:id="47"/>
      <w:bookmarkEnd w:id="48"/>
      <w:bookmarkEnd w:id="49"/>
    </w:p>
    <w:p w14:paraId="6C2DDF27" w14:textId="1D8D3BC6" w:rsidR="4F3EEAD1" w:rsidRDefault="4F3EEAD1" w:rsidP="005C7DCF">
      <w:pPr>
        <w:jc w:val="both"/>
      </w:pPr>
      <w:r>
        <w:t>Bezpředmětné.</w:t>
      </w:r>
    </w:p>
    <w:p w14:paraId="01076644" w14:textId="70F4F1D6" w:rsidR="00D94A2B" w:rsidRPr="00D94A2B" w:rsidRDefault="00AD2E98" w:rsidP="005C7DCF">
      <w:pPr>
        <w:pStyle w:val="Nadpis3"/>
        <w:jc w:val="both"/>
      </w:pPr>
      <w:bookmarkStart w:id="50" w:name="_Toc169251884"/>
      <w:bookmarkStart w:id="51" w:name="_Toc169698883"/>
      <w:bookmarkStart w:id="52" w:name="_Toc169699241"/>
      <w:bookmarkStart w:id="53" w:name="_Toc169699308"/>
      <w:bookmarkStart w:id="54" w:name="_Toc169702651"/>
      <w:bookmarkStart w:id="55" w:name="_Toc169702718"/>
      <w:r>
        <w:t>Požadavky na maximální dočasné a trvalé zábory zemědělského půdního fondu nebo pozemků určených k plnění funkce lesa</w:t>
      </w:r>
      <w:bookmarkEnd w:id="50"/>
      <w:bookmarkEnd w:id="51"/>
      <w:bookmarkEnd w:id="52"/>
      <w:bookmarkEnd w:id="53"/>
      <w:bookmarkEnd w:id="54"/>
      <w:bookmarkEnd w:id="55"/>
    </w:p>
    <w:p w14:paraId="597218C7" w14:textId="6B62B4BB" w:rsidR="7B15E785" w:rsidRDefault="7B15E785" w:rsidP="005C7DCF">
      <w:pPr>
        <w:jc w:val="both"/>
      </w:pPr>
      <w:r>
        <w:t>Bezpředmětné.</w:t>
      </w:r>
    </w:p>
    <w:p w14:paraId="4EB226E3" w14:textId="33D0D6E5" w:rsidR="00694094" w:rsidRDefault="00AD2E98" w:rsidP="005C7DCF">
      <w:pPr>
        <w:pStyle w:val="Nadpis3"/>
        <w:jc w:val="both"/>
      </w:pPr>
      <w:bookmarkStart w:id="56" w:name="_Toc169251885"/>
      <w:bookmarkStart w:id="57" w:name="_Toc169698884"/>
      <w:bookmarkStart w:id="58" w:name="_Toc169699242"/>
      <w:bookmarkStart w:id="59" w:name="_Toc169699309"/>
      <w:bookmarkStart w:id="60" w:name="_Toc169702652"/>
      <w:bookmarkStart w:id="61" w:name="_Toc169702719"/>
      <w:r>
        <w:t xml:space="preserve">Navrhovaná </w:t>
      </w:r>
      <w:bookmarkEnd w:id="56"/>
      <w:bookmarkEnd w:id="57"/>
      <w:bookmarkEnd w:id="58"/>
      <w:bookmarkEnd w:id="59"/>
      <w:bookmarkEnd w:id="60"/>
      <w:bookmarkEnd w:id="61"/>
      <w:r w:rsidR="004C7B1C">
        <w:t>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p>
    <w:p w14:paraId="32C9F30A" w14:textId="791AA2F8" w:rsidR="3FAEB459" w:rsidRDefault="3FAEB459" w:rsidP="005C7DCF">
      <w:pPr>
        <w:jc w:val="both"/>
      </w:pPr>
      <w:r>
        <w:t>Bezpředmětné.</w:t>
      </w:r>
    </w:p>
    <w:p w14:paraId="3974C93A" w14:textId="657D8073" w:rsidR="00694094" w:rsidRDefault="00AD2E98" w:rsidP="005C7DCF">
      <w:pPr>
        <w:pStyle w:val="Nadpis3"/>
        <w:jc w:val="both"/>
      </w:pPr>
      <w:bookmarkStart w:id="62" w:name="_Toc169251886"/>
      <w:bookmarkStart w:id="63" w:name="_Toc169698885"/>
      <w:bookmarkStart w:id="64" w:name="_Toc169699243"/>
      <w:bookmarkStart w:id="65" w:name="_Toc169699310"/>
      <w:bookmarkStart w:id="66" w:name="_Toc169702653"/>
      <w:bookmarkStart w:id="67" w:name="_Toc169702720"/>
      <w:r>
        <w:t>Navrhované</w:t>
      </w:r>
      <w:r w:rsidR="004A204C">
        <w:t xml:space="preserve"> </w:t>
      </w:r>
      <w:bookmarkEnd w:id="62"/>
      <w:bookmarkEnd w:id="63"/>
      <w:bookmarkEnd w:id="64"/>
      <w:bookmarkEnd w:id="65"/>
      <w:bookmarkEnd w:id="66"/>
      <w:bookmarkEnd w:id="67"/>
      <w:r w:rsidR="004C7B1C">
        <w:t xml:space="preserve">funkce, parametry a výkon stavby - například základní rozměry, zastavěná plocha, podlahová plocha podle jednotlivých funkcí (bytů, služeb, administrativy apod.), obestavěný prostor, maximální množství dopravovaného média, typ a výkon technologie, výroby, </w:t>
      </w:r>
      <w:r w:rsidR="004C7B1C">
        <w:lastRenderedPageBreak/>
        <w:t>výška hráze, plocha hladiny při provozní hladině, objem zadržené vody, u protipovodňových opatření transformační účinek nádrže, míra ochrany před povodní na Q 20 - 100, délka vzdutí při maximální hladině, délka zásobní soustavy, profily, objemy retenčních nádrží, délka úpravy vodních toků, kapacita profilu a bezpečnostních přelivů, výška vzdutí a spád, návrhové průtoky, údaje o průtocích vody ve vodním toku podle druhu vodního díla (M-denní průtoky, N-leté průtoky), množství čerpaných vod apod.</w:t>
      </w:r>
    </w:p>
    <w:p w14:paraId="61C3CF50" w14:textId="2F05BC12" w:rsidR="4A094742" w:rsidRDefault="4A094742" w:rsidP="005C7DCF">
      <w:pPr>
        <w:spacing w:line="259" w:lineRule="auto"/>
        <w:jc w:val="both"/>
      </w:pPr>
      <w:bookmarkStart w:id="68" w:name="_Hlk221272166"/>
      <w:r>
        <w:t>Rozměry:</w:t>
      </w:r>
      <w:r>
        <w:tab/>
      </w:r>
      <w:r>
        <w:tab/>
        <w:t>17,78 x 6,56 m</w:t>
      </w:r>
    </w:p>
    <w:p w14:paraId="042CC85E" w14:textId="16A9BA9E" w:rsidR="4A094742" w:rsidRDefault="4A094742" w:rsidP="005C7DCF">
      <w:pPr>
        <w:spacing w:line="259" w:lineRule="auto"/>
        <w:jc w:val="both"/>
        <w:rPr>
          <w:vertAlign w:val="superscript"/>
        </w:rPr>
      </w:pPr>
      <w:r>
        <w:t>Plocha učebny:</w:t>
      </w:r>
      <w:r>
        <w:tab/>
        <w:t>116,64 m</w:t>
      </w:r>
      <w:r w:rsidRPr="5BDDB3B4">
        <w:rPr>
          <w:vertAlign w:val="superscript"/>
        </w:rPr>
        <w:t>2</w:t>
      </w:r>
    </w:p>
    <w:p w14:paraId="6EAF22D1" w14:textId="0BC4D135" w:rsidR="0018707C" w:rsidRDefault="0018707C" w:rsidP="005C7DCF">
      <w:pPr>
        <w:spacing w:line="259" w:lineRule="auto"/>
        <w:jc w:val="both"/>
      </w:pPr>
      <w:r w:rsidRPr="00192EE0">
        <w:t>Světlá výška:</w:t>
      </w:r>
      <w:r w:rsidR="00192EE0">
        <w:tab/>
      </w:r>
      <w:r w:rsidR="00192EE0">
        <w:tab/>
        <w:t>3,845 m</w:t>
      </w:r>
      <w:bookmarkEnd w:id="68"/>
    </w:p>
    <w:p w14:paraId="2F56C5CF" w14:textId="130A7A74" w:rsidR="0018707C" w:rsidRPr="0018707C" w:rsidRDefault="0018707C" w:rsidP="005C7DCF">
      <w:pPr>
        <w:spacing w:line="259" w:lineRule="auto"/>
        <w:jc w:val="both"/>
      </w:pPr>
      <w:r>
        <w:t>V rámci vnitřních stavebních úprav není zasahováno do stávajících technologií, rozvodů a médií.</w:t>
      </w:r>
    </w:p>
    <w:p w14:paraId="74E7C763" w14:textId="7E263E9C" w:rsidR="0041318E" w:rsidRPr="0041318E" w:rsidRDefault="004A204C" w:rsidP="005C7DCF">
      <w:pPr>
        <w:pStyle w:val="Nadpis3"/>
        <w:jc w:val="both"/>
      </w:pPr>
      <w:bookmarkStart w:id="69" w:name="_Toc169251887"/>
      <w:bookmarkStart w:id="70" w:name="_Toc169698886"/>
      <w:bookmarkStart w:id="71" w:name="_Toc169699244"/>
      <w:bookmarkStart w:id="72" w:name="_Toc169699311"/>
      <w:bookmarkStart w:id="73" w:name="_Toc169702654"/>
      <w:bookmarkStart w:id="74" w:name="_Toc169702721"/>
      <w:r>
        <w:t>B</w:t>
      </w:r>
      <w:r w:rsidR="00AD2E98">
        <w:t xml:space="preserve">ilance stavby – </w:t>
      </w:r>
      <w:bookmarkEnd w:id="69"/>
      <w:bookmarkEnd w:id="70"/>
      <w:bookmarkEnd w:id="71"/>
      <w:bookmarkEnd w:id="72"/>
      <w:bookmarkEnd w:id="73"/>
      <w:bookmarkEnd w:id="74"/>
      <w:r w:rsidR="004C7B1C">
        <w:t>vstupy, spotřeby a výstupy (hmoty, média, srážková voda, energie, typy a produkce emisí, odpadů, bilance vodní nádrže, zajištění minimálního zůstatkového průtoku, definování neškodného odtoku, stanovení kapacity koryt, definování požadavků na zásobování vodou, množství odpadních vod apod.)</w:t>
      </w:r>
    </w:p>
    <w:p w14:paraId="69AD0D5B" w14:textId="73547E9B" w:rsidR="0170DF13" w:rsidRDefault="0170DF13" w:rsidP="005C7DCF">
      <w:pPr>
        <w:jc w:val="both"/>
      </w:pPr>
      <w:r>
        <w:t>Bezpředmětné.</w:t>
      </w:r>
    </w:p>
    <w:p w14:paraId="35DD02D0" w14:textId="3416DB6F" w:rsidR="00694094" w:rsidRDefault="00AD2E98" w:rsidP="005C7DCF">
      <w:pPr>
        <w:pStyle w:val="Nadpis3"/>
        <w:jc w:val="both"/>
      </w:pPr>
      <w:bookmarkStart w:id="75" w:name="_Toc169251888"/>
      <w:bookmarkStart w:id="76" w:name="_Toc169698887"/>
      <w:bookmarkStart w:id="77" w:name="_Toc169699245"/>
      <w:bookmarkStart w:id="78" w:name="_Toc169699312"/>
      <w:bookmarkStart w:id="79" w:name="_Toc169702655"/>
      <w:bookmarkStart w:id="80" w:name="_Toc169702722"/>
      <w:r>
        <w:t>Požadavky na kapacity veřejných sítí komunikačních vedení a elektronického komunikačního zařízení veřejné komunikační sítě</w:t>
      </w:r>
      <w:bookmarkEnd w:id="75"/>
      <w:bookmarkEnd w:id="76"/>
      <w:bookmarkEnd w:id="77"/>
      <w:bookmarkEnd w:id="78"/>
      <w:bookmarkEnd w:id="79"/>
      <w:bookmarkEnd w:id="80"/>
    </w:p>
    <w:p w14:paraId="6C66D67E" w14:textId="110263E3" w:rsidR="6B9D5D80" w:rsidRDefault="6B9D5D80" w:rsidP="005C7DCF">
      <w:pPr>
        <w:jc w:val="both"/>
      </w:pPr>
      <w:r>
        <w:t>Bezpředmětné.</w:t>
      </w:r>
    </w:p>
    <w:p w14:paraId="60CFC92B" w14:textId="537B27CE" w:rsidR="00D94A2B" w:rsidRPr="00D94A2B" w:rsidRDefault="004A204C" w:rsidP="005C7DCF">
      <w:pPr>
        <w:pStyle w:val="Nadpis3"/>
        <w:jc w:val="both"/>
      </w:pPr>
      <w:bookmarkStart w:id="81" w:name="_Toc169698888"/>
      <w:bookmarkStart w:id="82" w:name="_Toc169699246"/>
      <w:bookmarkStart w:id="83" w:name="_Toc169699313"/>
      <w:bookmarkStart w:id="84" w:name="_Toc169702656"/>
      <w:bookmarkStart w:id="85" w:name="_Toc169702723"/>
      <w:r>
        <w:t>Předpokládaný stavební postup podle zásad organizace výstavby, věcné a časové vazby stavby, související (podmiňující, vyvolané) investice</w:t>
      </w:r>
      <w:bookmarkEnd w:id="81"/>
      <w:bookmarkEnd w:id="82"/>
      <w:bookmarkEnd w:id="83"/>
      <w:bookmarkEnd w:id="84"/>
      <w:bookmarkEnd w:id="85"/>
    </w:p>
    <w:p w14:paraId="25757C4A" w14:textId="0D7C9F3A" w:rsidR="0018707C" w:rsidRPr="00A976F9" w:rsidRDefault="0018707C" w:rsidP="005C7DCF">
      <w:pPr>
        <w:jc w:val="both"/>
      </w:pPr>
      <w:bookmarkStart w:id="86" w:name="_Hlk221274421"/>
      <w:r w:rsidRPr="00A976F9">
        <w:t>Bourací práce:</w:t>
      </w:r>
    </w:p>
    <w:bookmarkEnd w:id="86"/>
    <w:p w14:paraId="061F2DEB" w14:textId="1111E41D" w:rsidR="00986486" w:rsidRPr="002D7033" w:rsidRDefault="009D3074" w:rsidP="005C7DCF">
      <w:pPr>
        <w:pStyle w:val="Odstavecseseznamem"/>
        <w:numPr>
          <w:ilvl w:val="0"/>
          <w:numId w:val="5"/>
        </w:numPr>
        <w:jc w:val="both"/>
      </w:pPr>
      <w:r w:rsidRPr="002D7033">
        <w:t>B1 – demontáž</w:t>
      </w:r>
      <w:r w:rsidR="00986486" w:rsidRPr="002D7033">
        <w:t xml:space="preserve"> sestavy výplně otvoru, vysazení dřevěných křídel, vybourání ocelové zárubně odstranění včetně příslušenství (1 ks)</w:t>
      </w:r>
    </w:p>
    <w:p w14:paraId="753140B2" w14:textId="038E8D43" w:rsidR="00986486" w:rsidRPr="002D7033" w:rsidRDefault="009D3074" w:rsidP="005C7DCF">
      <w:pPr>
        <w:pStyle w:val="Odstavecseseznamem"/>
        <w:numPr>
          <w:ilvl w:val="0"/>
          <w:numId w:val="5"/>
        </w:numPr>
        <w:jc w:val="both"/>
      </w:pPr>
      <w:r w:rsidRPr="002D7033">
        <w:t>B2 – odstranění</w:t>
      </w:r>
      <w:r w:rsidR="00986486" w:rsidRPr="002D7033">
        <w:t xml:space="preserve"> zděné příčky včetně luxferového světlíku 2000x1000 mm (3 ks)</w:t>
      </w:r>
    </w:p>
    <w:p w14:paraId="7D8BF2EF" w14:textId="4A292A36" w:rsidR="00986486" w:rsidRPr="002D7033" w:rsidRDefault="009D3074" w:rsidP="005C7DCF">
      <w:pPr>
        <w:pStyle w:val="Odstavecseseznamem"/>
        <w:numPr>
          <w:ilvl w:val="0"/>
          <w:numId w:val="5"/>
        </w:numPr>
        <w:jc w:val="both"/>
      </w:pPr>
      <w:r w:rsidRPr="002D7033">
        <w:t>B3 – demontáž</w:t>
      </w:r>
      <w:r w:rsidR="00986486" w:rsidRPr="002D7033">
        <w:t xml:space="preserve"> kuchyňky včetně keramického obkladu a ostatního příslušenství (1 ks)</w:t>
      </w:r>
    </w:p>
    <w:p w14:paraId="7CF3A7D7" w14:textId="298BD7E7" w:rsidR="00986486" w:rsidRPr="002D7033" w:rsidRDefault="009D3074" w:rsidP="005C7DCF">
      <w:pPr>
        <w:pStyle w:val="Odstavecseseznamem"/>
        <w:numPr>
          <w:ilvl w:val="0"/>
          <w:numId w:val="5"/>
        </w:numPr>
        <w:jc w:val="both"/>
      </w:pPr>
      <w:r w:rsidRPr="002D7033">
        <w:t>B4 – demontáž</w:t>
      </w:r>
      <w:r w:rsidR="00986486" w:rsidRPr="002D7033">
        <w:t xml:space="preserve"> dřevěného okenního parapetu (5 ks)</w:t>
      </w:r>
    </w:p>
    <w:p w14:paraId="2A7AEE66" w14:textId="6C12C5CE" w:rsidR="00986486" w:rsidRPr="002D7033" w:rsidRDefault="009D3074" w:rsidP="005C7DCF">
      <w:pPr>
        <w:pStyle w:val="Odstavecseseznamem"/>
        <w:numPr>
          <w:ilvl w:val="0"/>
          <w:numId w:val="5"/>
        </w:numPr>
        <w:jc w:val="both"/>
      </w:pPr>
      <w:r w:rsidRPr="002D7033">
        <w:t>B5 – demontáž</w:t>
      </w:r>
      <w:r w:rsidR="00986486" w:rsidRPr="002D7033">
        <w:t xml:space="preserve"> tabule (1 ks)</w:t>
      </w:r>
    </w:p>
    <w:p w14:paraId="49188C4E" w14:textId="76904F2C" w:rsidR="00986486" w:rsidRPr="002D7033" w:rsidRDefault="009D3074" w:rsidP="005C7DCF">
      <w:pPr>
        <w:pStyle w:val="Odstavecseseznamem"/>
        <w:numPr>
          <w:ilvl w:val="0"/>
          <w:numId w:val="5"/>
        </w:numPr>
        <w:jc w:val="both"/>
      </w:pPr>
      <w:r w:rsidRPr="002D7033">
        <w:t>B6 – demontáž</w:t>
      </w:r>
      <w:r w:rsidR="00986486" w:rsidRPr="002D7033">
        <w:t xml:space="preserve"> sifonu pod umyvadlem (1 ks)</w:t>
      </w:r>
    </w:p>
    <w:p w14:paraId="4DCB7097" w14:textId="4013000D" w:rsidR="00986486" w:rsidRPr="002D7033" w:rsidRDefault="009D3074" w:rsidP="005C7DCF">
      <w:pPr>
        <w:pStyle w:val="Odstavecseseznamem"/>
        <w:numPr>
          <w:ilvl w:val="0"/>
          <w:numId w:val="5"/>
        </w:numPr>
        <w:jc w:val="both"/>
      </w:pPr>
      <w:r w:rsidRPr="002D7033">
        <w:t>B7 – demontáž</w:t>
      </w:r>
      <w:r w:rsidR="00986486" w:rsidRPr="002D7033">
        <w:t xml:space="preserve"> dřevěných vestavěných skříní (3 ks)</w:t>
      </w:r>
    </w:p>
    <w:p w14:paraId="369B03CA" w14:textId="3A986825" w:rsidR="00592105" w:rsidRDefault="009D3074" w:rsidP="005C7DCF">
      <w:pPr>
        <w:pStyle w:val="Odstavecseseznamem"/>
        <w:numPr>
          <w:ilvl w:val="0"/>
          <w:numId w:val="5"/>
        </w:numPr>
        <w:jc w:val="both"/>
      </w:pPr>
      <w:r w:rsidRPr="002D7033">
        <w:t>B8 – demontáž</w:t>
      </w:r>
      <w:r w:rsidR="00986486" w:rsidRPr="002D7033">
        <w:t xml:space="preserve"> sestavy výplně otvoru, vysazení dřevěných křídel, vybourání ocelové zárubně odstranění včetně příslušenství (1 ks)</w:t>
      </w:r>
      <w:bookmarkStart w:id="87" w:name="_Hlk221275364"/>
    </w:p>
    <w:p w14:paraId="470171C2" w14:textId="1EF05765" w:rsidR="00592105" w:rsidRDefault="009D3074" w:rsidP="005C7DCF">
      <w:pPr>
        <w:pStyle w:val="Odstavecseseznamem"/>
        <w:numPr>
          <w:ilvl w:val="0"/>
          <w:numId w:val="5"/>
        </w:numPr>
        <w:jc w:val="both"/>
      </w:pPr>
      <w:bookmarkStart w:id="88" w:name="_Hlk221882541"/>
      <w:r w:rsidRPr="00592105">
        <w:t>B9</w:t>
      </w:r>
      <w:r>
        <w:t xml:space="preserve"> </w:t>
      </w:r>
      <w:r w:rsidRPr="00592105">
        <w:t>– demontáž</w:t>
      </w:r>
      <w:r w:rsidR="00592105" w:rsidRPr="00592105">
        <w:t xml:space="preserve"> skladby </w:t>
      </w:r>
      <w:r w:rsidR="00592105">
        <w:t>S</w:t>
      </w:r>
      <w:r w:rsidR="00592105" w:rsidRPr="00592105">
        <w:t>1 (121,75 m</w:t>
      </w:r>
      <w:r w:rsidR="00592105" w:rsidRPr="00592105">
        <w:rPr>
          <w:vertAlign w:val="superscript"/>
        </w:rPr>
        <w:t>2</w:t>
      </w:r>
      <w:r w:rsidR="00592105" w:rsidRPr="00592105">
        <w:t>) včetně zbroušení podkladu</w:t>
      </w:r>
    </w:p>
    <w:p w14:paraId="7534C40C" w14:textId="04402553" w:rsidR="00592105" w:rsidRDefault="009D3074" w:rsidP="005C7DCF">
      <w:pPr>
        <w:pStyle w:val="Odstavecseseznamem"/>
        <w:numPr>
          <w:ilvl w:val="0"/>
          <w:numId w:val="5"/>
        </w:numPr>
        <w:jc w:val="both"/>
      </w:pPr>
      <w:r w:rsidRPr="00592105">
        <w:t>B10 – otlučení</w:t>
      </w:r>
      <w:r w:rsidR="00592105" w:rsidRPr="00592105">
        <w:t xml:space="preserve"> původních omítek, dle stavu a jejich celistvosti</w:t>
      </w:r>
    </w:p>
    <w:p w14:paraId="6842B2D8" w14:textId="525A2570" w:rsidR="009D3074" w:rsidRDefault="009D3074" w:rsidP="005C7DCF">
      <w:pPr>
        <w:pStyle w:val="Odstavecseseznamem"/>
        <w:numPr>
          <w:ilvl w:val="0"/>
          <w:numId w:val="5"/>
        </w:numPr>
        <w:jc w:val="both"/>
      </w:pPr>
      <w:r>
        <w:t xml:space="preserve">B11 – vytvoření drážky v roznášecí vrstvě podlahy, následně dojde k </w:t>
      </w:r>
      <w:proofErr w:type="spellStart"/>
      <w:r>
        <w:t>přebetonování</w:t>
      </w:r>
      <w:proofErr w:type="spellEnd"/>
      <w:r>
        <w:t xml:space="preserve"> v min. </w:t>
      </w:r>
      <w:proofErr w:type="spellStart"/>
      <w:r>
        <w:t>tl</w:t>
      </w:r>
      <w:proofErr w:type="spellEnd"/>
      <w:r>
        <w:t>. 50 mm nad chráničkami</w:t>
      </w:r>
    </w:p>
    <w:p w14:paraId="7C284E49" w14:textId="715CC738" w:rsidR="009D3074" w:rsidRDefault="009D3074" w:rsidP="005C7DCF">
      <w:pPr>
        <w:pStyle w:val="Odstavecseseznamem"/>
        <w:numPr>
          <w:ilvl w:val="0"/>
          <w:numId w:val="5"/>
        </w:numPr>
        <w:jc w:val="both"/>
      </w:pPr>
      <w:r>
        <w:t>B12 – vytvoření výklenku pro podlahovou krabici v roznášecí vrstvě podlahy</w:t>
      </w:r>
    </w:p>
    <w:p w14:paraId="71D82046" w14:textId="7CFE7C18" w:rsidR="00DE37DE" w:rsidRDefault="00DE37DE" w:rsidP="005C7DCF">
      <w:pPr>
        <w:jc w:val="both"/>
      </w:pPr>
      <w:bookmarkStart w:id="89" w:name="_Hlk221363460"/>
      <w:bookmarkEnd w:id="88"/>
      <w:r>
        <w:t>Repase:</w:t>
      </w:r>
    </w:p>
    <w:p w14:paraId="2DB1B230" w14:textId="3340C3EA" w:rsidR="00DE37DE" w:rsidRDefault="009D3074" w:rsidP="005C7DCF">
      <w:pPr>
        <w:pStyle w:val="Odstavecseseznamem"/>
        <w:numPr>
          <w:ilvl w:val="0"/>
          <w:numId w:val="9"/>
        </w:numPr>
        <w:jc w:val="both"/>
      </w:pPr>
      <w:r>
        <w:t>R1 – demontáž</w:t>
      </w:r>
      <w:r w:rsidR="00DE37DE">
        <w:t xml:space="preserve"> racku a následné umístění na nové místo (1 ks)</w:t>
      </w:r>
    </w:p>
    <w:p w14:paraId="150DAADD" w14:textId="216C872A" w:rsidR="00DE37DE" w:rsidRDefault="009D3074" w:rsidP="005C7DCF">
      <w:pPr>
        <w:pStyle w:val="Odstavecseseznamem"/>
        <w:numPr>
          <w:ilvl w:val="0"/>
          <w:numId w:val="9"/>
        </w:numPr>
        <w:jc w:val="both"/>
      </w:pPr>
      <w:r>
        <w:t xml:space="preserve">R2 – </w:t>
      </w:r>
      <w:proofErr w:type="spellStart"/>
      <w:r>
        <w:t>náteř</w:t>
      </w:r>
      <w:proofErr w:type="spellEnd"/>
      <w:r w:rsidR="00DE37DE">
        <w:t xml:space="preserve"> stávajících otopných těles, syntetický pololesk, RAL 7047 (5 ks)</w:t>
      </w:r>
    </w:p>
    <w:p w14:paraId="7114389D" w14:textId="226882C5" w:rsidR="00DE37DE" w:rsidRPr="00592105" w:rsidRDefault="009D3074" w:rsidP="005C7DCF">
      <w:pPr>
        <w:pStyle w:val="Odstavecseseznamem"/>
        <w:numPr>
          <w:ilvl w:val="0"/>
          <w:numId w:val="9"/>
        </w:numPr>
        <w:jc w:val="both"/>
      </w:pPr>
      <w:r>
        <w:lastRenderedPageBreak/>
        <w:t>R3 – demontáž</w:t>
      </w:r>
      <w:r w:rsidR="00DE37DE">
        <w:t xml:space="preserve"> kuchyňky včetně ostatního příslušenství, kuchyňka bude využita v rámci objektu dle dohody s investorem (1 </w:t>
      </w:r>
      <w:proofErr w:type="gramStart"/>
      <w:r w:rsidR="00DE37DE">
        <w:t>ks)</w:t>
      </w:r>
      <w:bookmarkEnd w:id="89"/>
      <w:r w:rsidR="0060073B">
        <w:t>-</w:t>
      </w:r>
      <w:proofErr w:type="gramEnd"/>
    </w:p>
    <w:p w14:paraId="1075F4E6" w14:textId="5837F166" w:rsidR="00A976F9" w:rsidRDefault="0018707C" w:rsidP="005C7DCF">
      <w:pPr>
        <w:jc w:val="both"/>
      </w:pPr>
      <w:r w:rsidRPr="00F32625">
        <w:t>Nový stav:</w:t>
      </w:r>
    </w:p>
    <w:p w14:paraId="520CADA3" w14:textId="4B56A722" w:rsidR="00A976F9" w:rsidRDefault="00986486" w:rsidP="005C7DCF">
      <w:pPr>
        <w:pStyle w:val="Odstavecseseznamem"/>
        <w:numPr>
          <w:ilvl w:val="0"/>
          <w:numId w:val="7"/>
        </w:numPr>
        <w:jc w:val="both"/>
      </w:pPr>
      <w:proofErr w:type="gramStart"/>
      <w:r>
        <w:t xml:space="preserve">N1 - </w:t>
      </w:r>
      <w:r w:rsidR="00A976F9">
        <w:t>Prosklená</w:t>
      </w:r>
      <w:proofErr w:type="gramEnd"/>
      <w:r w:rsidR="00A976F9">
        <w:t xml:space="preserve"> sestava, horizontálně dělená, spodní </w:t>
      </w:r>
      <w:proofErr w:type="gramStart"/>
      <w:r w:rsidR="00A976F9">
        <w:t>díl - 1x</w:t>
      </w:r>
      <w:proofErr w:type="gramEnd"/>
      <w:r w:rsidR="00A976F9">
        <w:t xml:space="preserve"> fix, 1x dveře š. 900 (2 ks)</w:t>
      </w:r>
    </w:p>
    <w:p w14:paraId="4B6E3449" w14:textId="26F13E64" w:rsidR="00A976F9" w:rsidRDefault="00986486" w:rsidP="005C7DCF">
      <w:pPr>
        <w:pStyle w:val="Odstavecseseznamem"/>
        <w:numPr>
          <w:ilvl w:val="0"/>
          <w:numId w:val="7"/>
        </w:numPr>
        <w:jc w:val="both"/>
      </w:pPr>
      <w:proofErr w:type="gramStart"/>
      <w:r>
        <w:t xml:space="preserve">N2 - </w:t>
      </w:r>
      <w:r w:rsidR="00A976F9">
        <w:t>Prosklená</w:t>
      </w:r>
      <w:proofErr w:type="gramEnd"/>
      <w:r w:rsidR="00A976F9">
        <w:t xml:space="preserve"> příčka, fix, horizontálně dělená (3 ks)</w:t>
      </w:r>
    </w:p>
    <w:p w14:paraId="5DD8A7D7" w14:textId="55269351" w:rsidR="00A976F9" w:rsidRDefault="00986486" w:rsidP="005C7DCF">
      <w:pPr>
        <w:pStyle w:val="Odstavecseseznamem"/>
        <w:numPr>
          <w:ilvl w:val="0"/>
          <w:numId w:val="7"/>
        </w:numPr>
        <w:jc w:val="both"/>
      </w:pPr>
      <w:proofErr w:type="gramStart"/>
      <w:r>
        <w:t xml:space="preserve">N3 - </w:t>
      </w:r>
      <w:r w:rsidR="00A976F9">
        <w:t>Dřevěný</w:t>
      </w:r>
      <w:proofErr w:type="gramEnd"/>
      <w:r w:rsidR="00A976F9">
        <w:t xml:space="preserve"> parapet lamino, přírodní dub </w:t>
      </w:r>
      <w:proofErr w:type="spellStart"/>
      <w:r w:rsidR="00A976F9">
        <w:t>cobridge</w:t>
      </w:r>
      <w:proofErr w:type="spellEnd"/>
      <w:r w:rsidR="00A976F9">
        <w:t xml:space="preserve"> (5 ks)</w:t>
      </w:r>
    </w:p>
    <w:p w14:paraId="5BABBC58" w14:textId="4CD07F35" w:rsidR="00A976F9" w:rsidRDefault="00986486" w:rsidP="005C7DCF">
      <w:pPr>
        <w:pStyle w:val="Odstavecseseznamem"/>
        <w:numPr>
          <w:ilvl w:val="0"/>
          <w:numId w:val="7"/>
        </w:numPr>
        <w:jc w:val="both"/>
      </w:pPr>
      <w:proofErr w:type="gramStart"/>
      <w:r>
        <w:t xml:space="preserve">N4 - </w:t>
      </w:r>
      <w:r w:rsidR="00A976F9">
        <w:t>Žaluzie</w:t>
      </w:r>
      <w:proofErr w:type="gramEnd"/>
      <w:r w:rsidR="00A976F9">
        <w:t>, lamely polyester, polo-průhledné, ruční obsluha řetízkem (5 ks)</w:t>
      </w:r>
    </w:p>
    <w:p w14:paraId="1DB87DE4" w14:textId="3FD14896" w:rsidR="00A976F9" w:rsidRDefault="00986486" w:rsidP="005C7DCF">
      <w:pPr>
        <w:pStyle w:val="Odstavecseseznamem"/>
        <w:numPr>
          <w:ilvl w:val="0"/>
          <w:numId w:val="7"/>
        </w:numPr>
        <w:jc w:val="both"/>
      </w:pPr>
      <w:proofErr w:type="gramStart"/>
      <w:r>
        <w:t xml:space="preserve">N5 - </w:t>
      </w:r>
      <w:r w:rsidR="00A976F9">
        <w:t>Mobilní</w:t>
      </w:r>
      <w:proofErr w:type="gramEnd"/>
      <w:r w:rsidR="00A976F9">
        <w:t xml:space="preserve"> kontejnerový šuplík (1 ks)</w:t>
      </w:r>
      <w:r w:rsidR="0060073B">
        <w:t xml:space="preserve"> – není dodávkou stavby</w:t>
      </w:r>
    </w:p>
    <w:p w14:paraId="74FDF48E" w14:textId="5D6D292B" w:rsidR="00A976F9" w:rsidRDefault="00986486" w:rsidP="005C7DCF">
      <w:pPr>
        <w:pStyle w:val="Odstavecseseznamem"/>
        <w:numPr>
          <w:ilvl w:val="0"/>
          <w:numId w:val="7"/>
        </w:numPr>
        <w:jc w:val="both"/>
      </w:pPr>
      <w:proofErr w:type="gramStart"/>
      <w:r>
        <w:t xml:space="preserve">N6 - </w:t>
      </w:r>
      <w:r w:rsidR="00A976F9">
        <w:t>Stohovatelné</w:t>
      </w:r>
      <w:proofErr w:type="gramEnd"/>
      <w:r w:rsidR="00A976F9">
        <w:t xml:space="preserve"> židle (61 ks)</w:t>
      </w:r>
      <w:r w:rsidR="0060073B">
        <w:t xml:space="preserve"> – není dodávkou stavby</w:t>
      </w:r>
    </w:p>
    <w:p w14:paraId="30952FC9" w14:textId="531811BC" w:rsidR="00A976F9" w:rsidRDefault="00986486" w:rsidP="005C7DCF">
      <w:pPr>
        <w:pStyle w:val="Odstavecseseznamem"/>
        <w:numPr>
          <w:ilvl w:val="0"/>
          <w:numId w:val="7"/>
        </w:numPr>
        <w:jc w:val="both"/>
      </w:pPr>
      <w:proofErr w:type="gramStart"/>
      <w:r>
        <w:t xml:space="preserve">N7 - </w:t>
      </w:r>
      <w:r w:rsidR="00A976F9">
        <w:t>Stůl</w:t>
      </w:r>
      <w:proofErr w:type="gramEnd"/>
      <w:r w:rsidR="00A976F9">
        <w:t xml:space="preserve"> skladebný </w:t>
      </w:r>
      <w:proofErr w:type="spellStart"/>
      <w:r w:rsidR="00A976F9">
        <w:t>spínatelný</w:t>
      </w:r>
      <w:proofErr w:type="spellEnd"/>
      <w:r w:rsidR="00A976F9">
        <w:t xml:space="preserve"> (20 ks)</w:t>
      </w:r>
      <w:r w:rsidR="0060073B">
        <w:t xml:space="preserve"> – není dodávkou stavby</w:t>
      </w:r>
    </w:p>
    <w:p w14:paraId="6528977D" w14:textId="655398C1" w:rsidR="00A976F9" w:rsidRDefault="00986486" w:rsidP="005C7DCF">
      <w:pPr>
        <w:pStyle w:val="Odstavecseseznamem"/>
        <w:numPr>
          <w:ilvl w:val="0"/>
          <w:numId w:val="7"/>
        </w:numPr>
        <w:jc w:val="both"/>
      </w:pPr>
      <w:proofErr w:type="gramStart"/>
      <w:r>
        <w:t xml:space="preserve">N8 - </w:t>
      </w:r>
      <w:r w:rsidR="00A976F9">
        <w:t>Mobilní</w:t>
      </w:r>
      <w:proofErr w:type="gramEnd"/>
      <w:r w:rsidR="00A976F9">
        <w:t xml:space="preserve"> věšák (1 ks)</w:t>
      </w:r>
      <w:r w:rsidR="0060073B">
        <w:t xml:space="preserve"> – není dodávkou stavby</w:t>
      </w:r>
    </w:p>
    <w:p w14:paraId="1E76C522" w14:textId="6B20D335" w:rsidR="00A976F9" w:rsidRDefault="00986486" w:rsidP="005C7DCF">
      <w:pPr>
        <w:pStyle w:val="Odstavecseseznamem"/>
        <w:numPr>
          <w:ilvl w:val="0"/>
          <w:numId w:val="7"/>
        </w:numPr>
        <w:jc w:val="both"/>
      </w:pPr>
      <w:proofErr w:type="gramStart"/>
      <w:r>
        <w:t xml:space="preserve">N9 - </w:t>
      </w:r>
      <w:r w:rsidR="00A976F9">
        <w:t>Mobilní</w:t>
      </w:r>
      <w:proofErr w:type="gramEnd"/>
      <w:r w:rsidR="00A976F9">
        <w:t xml:space="preserve"> zásobník na stoly (2 ks)</w:t>
      </w:r>
      <w:r w:rsidR="0060073B">
        <w:t xml:space="preserve"> – není dodávkou stavby</w:t>
      </w:r>
    </w:p>
    <w:p w14:paraId="6C987A3D" w14:textId="60670467" w:rsidR="00A976F9" w:rsidRDefault="00986486" w:rsidP="005C7DCF">
      <w:pPr>
        <w:pStyle w:val="Odstavecseseznamem"/>
        <w:numPr>
          <w:ilvl w:val="0"/>
          <w:numId w:val="7"/>
        </w:numPr>
        <w:jc w:val="both"/>
      </w:pPr>
      <w:proofErr w:type="gramStart"/>
      <w:r>
        <w:t xml:space="preserve">N10 - </w:t>
      </w:r>
      <w:r w:rsidR="00A976F9">
        <w:t>Vozík</w:t>
      </w:r>
      <w:proofErr w:type="gramEnd"/>
      <w:r w:rsidR="00A976F9">
        <w:t xml:space="preserve"> ke stohovatelným židlím (5 ks)</w:t>
      </w:r>
      <w:r w:rsidR="0060073B">
        <w:t xml:space="preserve"> – není dodávkou stavby</w:t>
      </w:r>
    </w:p>
    <w:p w14:paraId="595217A8" w14:textId="06756316" w:rsidR="00A976F9" w:rsidRDefault="00986486" w:rsidP="005C7DCF">
      <w:pPr>
        <w:pStyle w:val="Odstavecseseznamem"/>
        <w:numPr>
          <w:ilvl w:val="0"/>
          <w:numId w:val="7"/>
        </w:numPr>
        <w:jc w:val="both"/>
      </w:pPr>
      <w:proofErr w:type="gramStart"/>
      <w:r>
        <w:t xml:space="preserve">N11 - </w:t>
      </w:r>
      <w:r w:rsidR="00A976F9">
        <w:t>Křeslo</w:t>
      </w:r>
      <w:proofErr w:type="gramEnd"/>
      <w:r w:rsidR="00A976F9">
        <w:t xml:space="preserve"> (4 ks)</w:t>
      </w:r>
      <w:r w:rsidR="0060073B">
        <w:t xml:space="preserve"> – není dodávkou stavby</w:t>
      </w:r>
    </w:p>
    <w:p w14:paraId="4DAC9D52" w14:textId="485881B9" w:rsidR="00A976F9" w:rsidRDefault="00986486" w:rsidP="005C7DCF">
      <w:pPr>
        <w:pStyle w:val="Odstavecseseznamem"/>
        <w:numPr>
          <w:ilvl w:val="0"/>
          <w:numId w:val="7"/>
        </w:numPr>
        <w:jc w:val="both"/>
      </w:pPr>
      <w:proofErr w:type="gramStart"/>
      <w:r>
        <w:t xml:space="preserve">N12 - </w:t>
      </w:r>
      <w:r w:rsidR="00A976F9">
        <w:t>Stolek</w:t>
      </w:r>
      <w:proofErr w:type="gramEnd"/>
      <w:r w:rsidR="00A976F9">
        <w:t xml:space="preserve"> (1 ks)</w:t>
      </w:r>
      <w:r w:rsidR="0060073B">
        <w:t xml:space="preserve"> – není dodávkou stavby</w:t>
      </w:r>
    </w:p>
    <w:p w14:paraId="6665629E" w14:textId="1AB78C6F" w:rsidR="00A976F9" w:rsidRDefault="00986486" w:rsidP="005C7DCF">
      <w:pPr>
        <w:pStyle w:val="Odstavecseseznamem"/>
        <w:numPr>
          <w:ilvl w:val="0"/>
          <w:numId w:val="7"/>
        </w:numPr>
        <w:jc w:val="both"/>
      </w:pPr>
      <w:proofErr w:type="gramStart"/>
      <w:r>
        <w:t xml:space="preserve">N13 - </w:t>
      </w:r>
      <w:r w:rsidR="00A976F9">
        <w:t>Kuchyňka</w:t>
      </w:r>
      <w:proofErr w:type="gramEnd"/>
      <w:r w:rsidR="00A976F9">
        <w:t xml:space="preserve"> (1 ks)</w:t>
      </w:r>
    </w:p>
    <w:bookmarkEnd w:id="87"/>
    <w:p w14:paraId="4BA0ABC8" w14:textId="327B898C" w:rsidR="00DC1010" w:rsidRDefault="00DC1010" w:rsidP="005C7DCF">
      <w:pPr>
        <w:pStyle w:val="Odstavecseseznamem"/>
        <w:numPr>
          <w:ilvl w:val="0"/>
          <w:numId w:val="7"/>
        </w:numPr>
        <w:jc w:val="both"/>
      </w:pPr>
      <w:proofErr w:type="gramStart"/>
      <w:r>
        <w:t>N14 - Tabulový</w:t>
      </w:r>
      <w:proofErr w:type="gramEnd"/>
      <w:r>
        <w:t xml:space="preserve"> set s výškovým posuvem (1 ks)</w:t>
      </w:r>
      <w:r w:rsidR="0060073B">
        <w:t xml:space="preserve"> – není dodávkou stavby</w:t>
      </w:r>
    </w:p>
    <w:p w14:paraId="6DEAE86D" w14:textId="0A794708" w:rsidR="00DC1010" w:rsidRDefault="00DC1010" w:rsidP="005C7DCF">
      <w:pPr>
        <w:pStyle w:val="Odstavecseseznamem"/>
        <w:numPr>
          <w:ilvl w:val="0"/>
          <w:numId w:val="7"/>
        </w:numPr>
        <w:tabs>
          <w:tab w:val="left" w:pos="720"/>
        </w:tabs>
        <w:autoSpaceDE w:val="0"/>
        <w:autoSpaceDN w:val="0"/>
        <w:adjustRightInd w:val="0"/>
        <w:spacing w:before="0" w:after="0"/>
        <w:jc w:val="both"/>
      </w:pPr>
      <w:r>
        <w:t xml:space="preserve">N15 </w:t>
      </w:r>
      <w:r w:rsidR="009D3074">
        <w:t>–</w:t>
      </w:r>
      <w:r>
        <w:t xml:space="preserve"> </w:t>
      </w:r>
      <w:r w:rsidR="009D3074">
        <w:t>Akustický podhled</w:t>
      </w:r>
      <w:r>
        <w:t>, D.1.1.3-05 (</w:t>
      </w:r>
      <w:r w:rsidR="009D3074">
        <w:t>97,2</w:t>
      </w:r>
      <w:r>
        <w:t xml:space="preserve"> m</w:t>
      </w:r>
      <w:r>
        <w:rPr>
          <w:vertAlign w:val="superscript"/>
        </w:rPr>
        <w:t>2</w:t>
      </w:r>
      <w:r>
        <w:t>)</w:t>
      </w:r>
    </w:p>
    <w:p w14:paraId="6060B16E" w14:textId="51C688FC" w:rsidR="009D3074" w:rsidRDefault="009D3074" w:rsidP="005C7DCF">
      <w:pPr>
        <w:pStyle w:val="Odstavecseseznamem"/>
        <w:numPr>
          <w:ilvl w:val="0"/>
          <w:numId w:val="7"/>
        </w:numPr>
        <w:tabs>
          <w:tab w:val="left" w:pos="720"/>
        </w:tabs>
        <w:autoSpaceDE w:val="0"/>
        <w:autoSpaceDN w:val="0"/>
        <w:adjustRightInd w:val="0"/>
        <w:spacing w:before="0" w:after="0"/>
        <w:jc w:val="both"/>
      </w:pPr>
      <w:r>
        <w:t>N16 – SDK podhled, D.1.1.3-05 (17,37 m</w:t>
      </w:r>
      <w:r>
        <w:rPr>
          <w:vertAlign w:val="superscript"/>
        </w:rPr>
        <w:t>2</w:t>
      </w:r>
      <w:r>
        <w:t>)</w:t>
      </w:r>
    </w:p>
    <w:p w14:paraId="67E39674" w14:textId="3EC7DC21" w:rsidR="00DC1010" w:rsidRDefault="00DC1010" w:rsidP="005C7DCF">
      <w:pPr>
        <w:pStyle w:val="Odstavecseseznamem"/>
        <w:numPr>
          <w:ilvl w:val="0"/>
          <w:numId w:val="7"/>
        </w:numPr>
        <w:tabs>
          <w:tab w:val="left" w:pos="720"/>
        </w:tabs>
        <w:autoSpaceDE w:val="0"/>
        <w:autoSpaceDN w:val="0"/>
        <w:adjustRightInd w:val="0"/>
        <w:spacing w:before="0" w:after="0"/>
        <w:jc w:val="both"/>
      </w:pPr>
      <w:proofErr w:type="gramStart"/>
      <w:r>
        <w:t>N1</w:t>
      </w:r>
      <w:r w:rsidR="009D3074">
        <w:t>7</w:t>
      </w:r>
      <w:r>
        <w:t xml:space="preserve"> - P</w:t>
      </w:r>
      <w:r w:rsidRPr="0070731D">
        <w:t>rovedení</w:t>
      </w:r>
      <w:proofErr w:type="gramEnd"/>
      <w:r w:rsidRPr="0070731D">
        <w:t xml:space="preserve"> skladby </w:t>
      </w:r>
      <w:r>
        <w:t>S</w:t>
      </w:r>
      <w:r w:rsidRPr="0070731D">
        <w:t>1 (121,75 m</w:t>
      </w:r>
      <w:r w:rsidRPr="0070731D">
        <w:rPr>
          <w:vertAlign w:val="superscript"/>
        </w:rPr>
        <w:t>2</w:t>
      </w:r>
      <w:r w:rsidRPr="0070731D">
        <w:t>)</w:t>
      </w:r>
    </w:p>
    <w:p w14:paraId="210FDFE5" w14:textId="2330972F" w:rsidR="00DC1010" w:rsidRPr="0070731D" w:rsidRDefault="00DC1010" w:rsidP="005C7DCF">
      <w:pPr>
        <w:pStyle w:val="Odstavecseseznamem"/>
        <w:numPr>
          <w:ilvl w:val="0"/>
          <w:numId w:val="7"/>
        </w:numPr>
        <w:tabs>
          <w:tab w:val="left" w:pos="720"/>
        </w:tabs>
        <w:autoSpaceDE w:val="0"/>
        <w:autoSpaceDN w:val="0"/>
        <w:adjustRightInd w:val="0"/>
        <w:spacing w:before="0" w:after="0"/>
        <w:jc w:val="both"/>
      </w:pPr>
      <w:proofErr w:type="gramStart"/>
      <w:r w:rsidRPr="0070731D">
        <w:t>N1</w:t>
      </w:r>
      <w:r w:rsidR="009D3074">
        <w:t>8</w:t>
      </w:r>
      <w:r>
        <w:t xml:space="preserve"> </w:t>
      </w:r>
      <w:r w:rsidRPr="0070731D">
        <w:t xml:space="preserve">- </w:t>
      </w:r>
      <w:r>
        <w:t>P</w:t>
      </w:r>
      <w:r w:rsidRPr="0070731D">
        <w:t>rovedení</w:t>
      </w:r>
      <w:proofErr w:type="gramEnd"/>
      <w:r w:rsidRPr="0070731D">
        <w:t xml:space="preserve"> sádrové omítky, viz </w:t>
      </w:r>
      <w:r>
        <w:t>B</w:t>
      </w:r>
      <w:r w:rsidRPr="0070731D">
        <w:t>10</w:t>
      </w:r>
    </w:p>
    <w:p w14:paraId="18E0A7B5" w14:textId="0E1CEE9B" w:rsidR="0070731D" w:rsidRDefault="00DC1010" w:rsidP="005C7DCF">
      <w:pPr>
        <w:pStyle w:val="Odstavecseseznamem"/>
        <w:numPr>
          <w:ilvl w:val="0"/>
          <w:numId w:val="7"/>
        </w:numPr>
        <w:tabs>
          <w:tab w:val="left" w:pos="720"/>
          <w:tab w:val="left" w:pos="960"/>
          <w:tab w:val="left" w:pos="1200"/>
        </w:tabs>
        <w:autoSpaceDE w:val="0"/>
        <w:autoSpaceDN w:val="0"/>
        <w:adjustRightInd w:val="0"/>
        <w:spacing w:before="0" w:after="0"/>
        <w:jc w:val="both"/>
      </w:pPr>
      <w:r w:rsidRPr="0070731D">
        <w:t>N1</w:t>
      </w:r>
      <w:r w:rsidR="009D3074">
        <w:t>9</w:t>
      </w:r>
      <w:r>
        <w:t xml:space="preserve"> – Umyvadlový sifon (1 ks)</w:t>
      </w:r>
    </w:p>
    <w:p w14:paraId="01A1A7B9" w14:textId="320ABE0D" w:rsidR="00F04E83" w:rsidRPr="0070731D" w:rsidRDefault="00F04E83" w:rsidP="005C7DCF">
      <w:pPr>
        <w:pStyle w:val="Odstavecseseznamem"/>
        <w:numPr>
          <w:ilvl w:val="0"/>
          <w:numId w:val="7"/>
        </w:numPr>
        <w:tabs>
          <w:tab w:val="left" w:pos="720"/>
          <w:tab w:val="left" w:pos="960"/>
          <w:tab w:val="left" w:pos="1200"/>
        </w:tabs>
        <w:autoSpaceDE w:val="0"/>
        <w:autoSpaceDN w:val="0"/>
        <w:adjustRightInd w:val="0"/>
        <w:spacing w:before="0" w:after="0"/>
        <w:jc w:val="both"/>
      </w:pPr>
      <w:proofErr w:type="gramStart"/>
      <w:r w:rsidRPr="00F04E83">
        <w:t>N</w:t>
      </w:r>
      <w:r w:rsidR="009D3074">
        <w:t>20</w:t>
      </w:r>
      <w:r w:rsidRPr="00F04E83">
        <w:tab/>
        <w:t xml:space="preserve">- </w:t>
      </w:r>
      <w:r>
        <w:t>M</w:t>
      </w:r>
      <w:r w:rsidRPr="00F04E83">
        <w:t>ontáž</w:t>
      </w:r>
      <w:proofErr w:type="gramEnd"/>
      <w:r w:rsidRPr="00F04E83">
        <w:t xml:space="preserve"> dotykového displeje s mobilním stojanem (1 ks)</w:t>
      </w:r>
      <w:r w:rsidR="0060073B">
        <w:t xml:space="preserve"> – není dodávkou stavby</w:t>
      </w:r>
    </w:p>
    <w:p w14:paraId="72E7DFAC" w14:textId="53B96709" w:rsidR="0018707C" w:rsidRPr="00F32625" w:rsidRDefault="0018707C" w:rsidP="005C7DCF">
      <w:pPr>
        <w:jc w:val="both"/>
      </w:pPr>
      <w:r w:rsidRPr="00F32625">
        <w:t xml:space="preserve">Časová vazba: </w:t>
      </w:r>
      <w:r w:rsidR="00953AA7">
        <w:tab/>
      </w:r>
      <w:r w:rsidRPr="00F32625">
        <w:t>3 měsíce</w:t>
      </w:r>
    </w:p>
    <w:p w14:paraId="2E93E804" w14:textId="70E8C177" w:rsidR="00501ED7" w:rsidRPr="00953AA7" w:rsidRDefault="00501ED7" w:rsidP="005C7DCF">
      <w:pPr>
        <w:jc w:val="both"/>
      </w:pPr>
      <w:r w:rsidRPr="00953AA7">
        <w:t>Rozpočtová cena:</w:t>
      </w:r>
      <w:r w:rsidR="00953AA7" w:rsidRPr="00953AA7">
        <w:t xml:space="preserve"> </w:t>
      </w:r>
      <w:r w:rsidR="00953AA7">
        <w:tab/>
      </w:r>
      <w:r w:rsidR="00E82F8F" w:rsidRPr="005E580C">
        <w:t>2 </w:t>
      </w:r>
      <w:r w:rsidR="005E580C" w:rsidRPr="005E580C">
        <w:t>550</w:t>
      </w:r>
      <w:r w:rsidR="00E82F8F" w:rsidRPr="005E580C">
        <w:t xml:space="preserve"> 000</w:t>
      </w:r>
      <w:r w:rsidR="00953AA7" w:rsidRPr="005E580C">
        <w:t xml:space="preserve"> Kč bez DPH</w:t>
      </w:r>
    </w:p>
    <w:p w14:paraId="4D96B718" w14:textId="34E757BC" w:rsidR="00CD1398" w:rsidRDefault="004A204C" w:rsidP="005C7DCF">
      <w:pPr>
        <w:pStyle w:val="Nadpis3"/>
        <w:jc w:val="both"/>
      </w:pPr>
      <w:bookmarkStart w:id="90" w:name="_Toc169251890"/>
      <w:bookmarkStart w:id="91" w:name="_Toc169698889"/>
      <w:bookmarkStart w:id="92" w:name="_Toc169699247"/>
      <w:bookmarkStart w:id="93" w:name="_Toc169699314"/>
      <w:bookmarkStart w:id="94" w:name="_Toc169702657"/>
      <w:bookmarkStart w:id="95" w:name="_Toc169702724"/>
      <w:r>
        <w:t>P</w:t>
      </w:r>
      <w:r w:rsidR="00AD2E98">
        <w:t xml:space="preserve">ožadavky </w:t>
      </w:r>
      <w:bookmarkEnd w:id="90"/>
      <w:bookmarkEnd w:id="91"/>
      <w:bookmarkEnd w:id="92"/>
      <w:bookmarkEnd w:id="93"/>
      <w:bookmarkEnd w:id="94"/>
      <w:bookmarkEnd w:id="95"/>
      <w:r w:rsidR="004C7B1C">
        <w:t>na předčasné užívání staveb a zkušební provoz staveb, doba jejich trvání ve vztahu k dokončení a užívání stavby</w:t>
      </w:r>
    </w:p>
    <w:p w14:paraId="056F8CB4" w14:textId="05FC9638" w:rsidR="510D7BBD" w:rsidRDefault="510D7BBD" w:rsidP="005C7DCF">
      <w:pPr>
        <w:jc w:val="both"/>
      </w:pPr>
      <w:r>
        <w:t>Bez požadavků.</w:t>
      </w:r>
    </w:p>
    <w:p w14:paraId="6F81AC9A" w14:textId="77DB9CEC" w:rsidR="00AD2E98" w:rsidRPr="00AD2E98" w:rsidRDefault="00AD2E98" w:rsidP="005C7DCF">
      <w:pPr>
        <w:pStyle w:val="Nadpis3"/>
        <w:jc w:val="both"/>
      </w:pPr>
      <w:bookmarkStart w:id="96" w:name="_Toc169251891"/>
      <w:bookmarkStart w:id="97" w:name="_Toc169698890"/>
      <w:bookmarkStart w:id="98" w:name="_Toc169699248"/>
      <w:bookmarkStart w:id="99" w:name="_Toc169699315"/>
      <w:bookmarkStart w:id="100" w:name="_Toc169702658"/>
      <w:bookmarkStart w:id="101" w:name="_Toc169702725"/>
      <w:r>
        <w:t xml:space="preserve">Seznam </w:t>
      </w:r>
      <w:bookmarkEnd w:id="96"/>
      <w:bookmarkEnd w:id="97"/>
      <w:bookmarkEnd w:id="98"/>
      <w:bookmarkEnd w:id="99"/>
      <w:bookmarkEnd w:id="100"/>
      <w:bookmarkEnd w:id="101"/>
      <w:r w:rsidR="004C7B1C">
        <w:t>výsledků zeměměřických činností podle jiného právního předpisu1), které mají podle projektu výsledků zeměměřických činností vzniknout při provádění stavby</w:t>
      </w:r>
    </w:p>
    <w:p w14:paraId="2B0CEB76" w14:textId="44714DDB" w:rsidR="60FBB441" w:rsidRDefault="60FBB441" w:rsidP="005C7DCF">
      <w:pPr>
        <w:jc w:val="both"/>
      </w:pPr>
      <w:r>
        <w:t>Bezpředmětné.</w:t>
      </w:r>
    </w:p>
    <w:p w14:paraId="67FB8CFF" w14:textId="38D091C1" w:rsidR="00BD2EC3" w:rsidRDefault="004A204C" w:rsidP="005C7DCF">
      <w:pPr>
        <w:pStyle w:val="Nadpis1"/>
        <w:jc w:val="both"/>
      </w:pPr>
      <w:bookmarkStart w:id="102" w:name="_Toc169251892"/>
      <w:bookmarkStart w:id="103" w:name="_Toc169698891"/>
      <w:bookmarkStart w:id="104" w:name="_Toc169699249"/>
      <w:bookmarkStart w:id="105" w:name="_Toc169699316"/>
      <w:bookmarkStart w:id="106" w:name="_Toc169702659"/>
      <w:bookmarkStart w:id="107" w:name="_Toc169702726"/>
      <w:r>
        <w:t>A</w:t>
      </w:r>
      <w:r w:rsidR="00AD2E98">
        <w:t>rchitektonické řešení</w:t>
      </w:r>
      <w:bookmarkEnd w:id="102"/>
      <w:bookmarkEnd w:id="103"/>
      <w:bookmarkEnd w:id="104"/>
      <w:bookmarkEnd w:id="105"/>
      <w:bookmarkEnd w:id="106"/>
      <w:bookmarkEnd w:id="107"/>
    </w:p>
    <w:p w14:paraId="4840FC31" w14:textId="7FFABC91" w:rsidR="6017C294" w:rsidRDefault="6017C294" w:rsidP="005C7DCF">
      <w:pPr>
        <w:jc w:val="both"/>
      </w:pPr>
      <w:bookmarkStart w:id="108" w:name="_Hlk221272114"/>
      <w:r>
        <w:t>Předmětem</w:t>
      </w:r>
      <w:r w:rsidR="306DA959">
        <w:t xml:space="preserve"> projektové</w:t>
      </w:r>
      <w:r>
        <w:t xml:space="preserve"> </w:t>
      </w:r>
      <w:r w:rsidR="01499AEB">
        <w:t>dokumentace</w:t>
      </w:r>
      <w:r>
        <w:t xml:space="preserve"> je modernizace a stavební úprava stávajících učeben D210 a D211. Architektonický koncept je založen na vytvoření variabilního výukového prostoru, který lze dynamicky měnit podle potřeb výuky (standardní výuka, workshop, přednáška).</w:t>
      </w:r>
      <w:bookmarkEnd w:id="108"/>
    </w:p>
    <w:p w14:paraId="79019C74" w14:textId="622B88F8" w:rsidR="00501ED7" w:rsidRDefault="00501ED7" w:rsidP="005C7DCF">
      <w:pPr>
        <w:jc w:val="both"/>
      </w:pPr>
      <w:bookmarkStart w:id="109" w:name="_Hlk221271716"/>
      <w:r w:rsidRPr="007B1FCB">
        <w:t>Projektová dokumentace vychází ze studie</w:t>
      </w:r>
      <w:r w:rsidR="007B1FCB" w:rsidRPr="007B1FCB">
        <w:t xml:space="preserve"> Gymnázium a </w:t>
      </w:r>
      <w:proofErr w:type="spellStart"/>
      <w:r w:rsidR="007B1FCB" w:rsidRPr="007B1FCB">
        <w:t>SPŠEI_Frenštát</w:t>
      </w:r>
      <w:proofErr w:type="spellEnd"/>
      <w:r w:rsidR="007B1FCB" w:rsidRPr="007B1FCB">
        <w:t xml:space="preserve"> / CLS </w:t>
      </w:r>
      <w:r w:rsidRPr="007B1FCB">
        <w:t xml:space="preserve">zpracované </w:t>
      </w:r>
      <w:r w:rsidR="007B1FCB" w:rsidRPr="007B1FCB">
        <w:t xml:space="preserve">Ing arch. Oldřichem </w:t>
      </w:r>
      <w:proofErr w:type="spellStart"/>
      <w:r w:rsidR="007B1FCB" w:rsidRPr="007B1FCB">
        <w:t>Bajgerem</w:t>
      </w:r>
      <w:proofErr w:type="spellEnd"/>
      <w:r w:rsidR="007B1FCB" w:rsidRPr="007B1FCB">
        <w:t xml:space="preserve"> ze září 2025.</w:t>
      </w:r>
      <w:bookmarkEnd w:id="109"/>
    </w:p>
    <w:p w14:paraId="04C4E560" w14:textId="44675C47" w:rsidR="00943425" w:rsidRDefault="004A204C" w:rsidP="005C7DCF">
      <w:pPr>
        <w:pStyle w:val="Nadpis1"/>
        <w:jc w:val="both"/>
      </w:pPr>
      <w:bookmarkStart w:id="110" w:name="_Toc169251893"/>
      <w:bookmarkStart w:id="111" w:name="_Toc169698892"/>
      <w:bookmarkStart w:id="112" w:name="_Toc169699250"/>
      <w:bookmarkStart w:id="113" w:name="_Toc169699317"/>
      <w:bookmarkStart w:id="114" w:name="_Toc169702660"/>
      <w:bookmarkStart w:id="115" w:name="_Toc169702727"/>
      <w:r>
        <w:t>S</w:t>
      </w:r>
      <w:r w:rsidR="00A61317">
        <w:t>tavebně technické řešení</w:t>
      </w:r>
      <w:bookmarkEnd w:id="110"/>
      <w:bookmarkEnd w:id="111"/>
      <w:bookmarkEnd w:id="112"/>
      <w:bookmarkEnd w:id="113"/>
      <w:bookmarkEnd w:id="114"/>
      <w:bookmarkEnd w:id="115"/>
    </w:p>
    <w:p w14:paraId="0D1EB98C" w14:textId="5E0F2F1D" w:rsidR="00A61317" w:rsidRDefault="00A61317" w:rsidP="005C7DCF">
      <w:pPr>
        <w:pStyle w:val="Nadpis2"/>
        <w:jc w:val="both"/>
      </w:pPr>
      <w:bookmarkStart w:id="116" w:name="_Toc169251894"/>
      <w:bookmarkStart w:id="117" w:name="_Toc169698893"/>
      <w:bookmarkStart w:id="118" w:name="_Toc169699251"/>
      <w:bookmarkStart w:id="119" w:name="_Toc169699318"/>
      <w:bookmarkStart w:id="120" w:name="_Toc169702661"/>
      <w:bookmarkStart w:id="121" w:name="_Toc169702728"/>
      <w:r>
        <w:lastRenderedPageBreak/>
        <w:t>Celková koncepce stavebně technického</w:t>
      </w:r>
      <w:r w:rsidR="004C7B1C">
        <w:t xml:space="preserve"> a technologického</w:t>
      </w:r>
      <w:r>
        <w:t xml:space="preserve"> řešení</w:t>
      </w:r>
      <w:bookmarkEnd w:id="116"/>
      <w:bookmarkEnd w:id="117"/>
      <w:bookmarkEnd w:id="118"/>
      <w:bookmarkEnd w:id="119"/>
      <w:bookmarkEnd w:id="120"/>
      <w:bookmarkEnd w:id="121"/>
    </w:p>
    <w:p w14:paraId="04333094" w14:textId="44FDE076" w:rsidR="3EFB4E58" w:rsidRDefault="3EFB4E58" w:rsidP="005C7DCF">
      <w:pPr>
        <w:jc w:val="both"/>
      </w:pPr>
      <w:r>
        <w:t xml:space="preserve">V rámci dispozice nedojde ke změnám. Původní segmentová stěna zůstane zachována. </w:t>
      </w:r>
      <w:r w:rsidR="3FD039EB">
        <w:t xml:space="preserve">Mezi učebnami a chodbou </w:t>
      </w:r>
      <w:r>
        <w:t>však</w:t>
      </w:r>
      <w:r w:rsidR="4FCD4496">
        <w:t xml:space="preserve"> dojde</w:t>
      </w:r>
      <w:r>
        <w:t xml:space="preserve"> k vybourání </w:t>
      </w:r>
      <w:r w:rsidR="28F38C74">
        <w:t xml:space="preserve">dveřních </w:t>
      </w:r>
      <w:r w:rsidR="3DFB5CC0">
        <w:t xml:space="preserve">výplní </w:t>
      </w:r>
      <w:r w:rsidR="1DA7855D">
        <w:t>otvorů,</w:t>
      </w:r>
      <w:r w:rsidR="3DFB5CC0">
        <w:t xml:space="preserve"> </w:t>
      </w:r>
      <w:r>
        <w:t xml:space="preserve">stávajících </w:t>
      </w:r>
      <w:r w:rsidR="668A5771">
        <w:t>zděných příček, včetně nadsvětlík</w:t>
      </w:r>
      <w:r w:rsidR="17607D64">
        <w:t>ů</w:t>
      </w:r>
      <w:r w:rsidR="668A5771">
        <w:t xml:space="preserve"> z</w:t>
      </w:r>
      <w:r w:rsidR="6EA5BD7E">
        <w:t>e</w:t>
      </w:r>
      <w:r w:rsidR="668A5771">
        <w:t xml:space="preserve"> </w:t>
      </w:r>
      <w:r w:rsidR="6EA5BD7E">
        <w:t>skleněných tvarovek</w:t>
      </w:r>
      <w:r w:rsidR="7B1C62FB">
        <w:t>.</w:t>
      </w:r>
      <w:r w:rsidR="6EA5BD7E">
        <w:t xml:space="preserve"> Dále dojde k odstranění koberce, vnitřní</w:t>
      </w:r>
      <w:r w:rsidR="0F2881DE">
        <w:t>ch parapetů oken, vestavěných skříní a kuchyňky.</w:t>
      </w:r>
      <w:r w:rsidR="0060073B">
        <w:t xml:space="preserve"> Budou realizovány drážky a výklenek do roznášecí vrstvy podlahy pro následné vedení elektro. Při realizaci drážek a výklenku nesmí být zasahováno do nosných konstrukcí stropu.</w:t>
      </w:r>
    </w:p>
    <w:p w14:paraId="1FC115E7" w14:textId="7D79A04C" w:rsidR="004C7B1C" w:rsidRDefault="004C7B1C" w:rsidP="005C7DCF">
      <w:pPr>
        <w:pStyle w:val="Nadpis2"/>
        <w:jc w:val="both"/>
      </w:pPr>
      <w:r>
        <w:t>Celkové řešení podmínek přístupnosti</w:t>
      </w:r>
    </w:p>
    <w:p w14:paraId="40FC9873" w14:textId="3640E0D3" w:rsidR="004C7B1C" w:rsidRDefault="004C7B1C" w:rsidP="005C7DCF">
      <w:pPr>
        <w:pStyle w:val="Nadpis3"/>
        <w:jc w:val="both"/>
      </w:pPr>
      <w:r>
        <w:t>C</w:t>
      </w:r>
      <w:r w:rsidR="00C574B3">
        <w:t>elkové řešení přístupnosti stavby se specifikací části stavby, které podléhají požadavkům na přístupnost, včetně dopadů předčasného užívání a zkušebního provozu a vlivu objektu na okolí</w:t>
      </w:r>
    </w:p>
    <w:p w14:paraId="680C591F" w14:textId="7D576CB9" w:rsidR="00501ED7" w:rsidRDefault="00501ED7" w:rsidP="005C7DCF">
      <w:pPr>
        <w:jc w:val="both"/>
      </w:pPr>
      <w:bookmarkStart w:id="122" w:name="_Hlk221274341"/>
      <w:r>
        <w:t>Celková situace přístupnosti objektu se nemění. Požadavky na přístupnost pro předmětnou učebnu je zachována v souladu s ČSN 73 4001 bod. 10.1.8 šířka vstupních dveří 900 mm.</w:t>
      </w:r>
      <w:bookmarkEnd w:id="122"/>
    </w:p>
    <w:p w14:paraId="2EF1D347" w14:textId="0184A792" w:rsidR="00C574B3" w:rsidRDefault="00C574B3" w:rsidP="005C7DCF">
      <w:pPr>
        <w:pStyle w:val="Nadpis3"/>
        <w:jc w:val="both"/>
      </w:pPr>
      <w:r>
        <w:t>Popis navržených opatření – zejména přístup ke stavbě, prostory stavby a systémy určené pro užívání veřejností</w:t>
      </w:r>
    </w:p>
    <w:p w14:paraId="434E0DE5" w14:textId="5B11B9DA" w:rsidR="50202168" w:rsidRDefault="50202168" w:rsidP="005C7DCF">
      <w:pPr>
        <w:jc w:val="both"/>
      </w:pPr>
      <w:r>
        <w:t>Bezpředmětné.</w:t>
      </w:r>
    </w:p>
    <w:p w14:paraId="311BCEC9" w14:textId="14B3711C" w:rsidR="00C574B3" w:rsidRPr="00C574B3" w:rsidRDefault="00C574B3" w:rsidP="005C7DCF">
      <w:pPr>
        <w:pStyle w:val="Nadpis3"/>
        <w:jc w:val="both"/>
      </w:pPr>
      <w:r>
        <w:t>Popis dopadů na přístupnost z hlediska uplatnění závažných územně technických nebo stavebně technických důvodů nebo jiných veřejných zájmů</w:t>
      </w:r>
    </w:p>
    <w:p w14:paraId="27A64A8F" w14:textId="7637CD71" w:rsidR="37BF42F4" w:rsidRDefault="37BF42F4" w:rsidP="005C7DCF">
      <w:pPr>
        <w:jc w:val="both"/>
      </w:pPr>
      <w:r>
        <w:t>Bezpředmětné.</w:t>
      </w:r>
    </w:p>
    <w:p w14:paraId="0EA8D484" w14:textId="0D207E9B" w:rsidR="00A61317" w:rsidRPr="00F82ED8" w:rsidRDefault="00A61317" w:rsidP="005C7DCF">
      <w:pPr>
        <w:pStyle w:val="Nadpis2"/>
        <w:jc w:val="both"/>
      </w:pPr>
      <w:bookmarkStart w:id="123" w:name="_Toc169251899"/>
      <w:bookmarkStart w:id="124" w:name="_Toc169698894"/>
      <w:bookmarkStart w:id="125" w:name="_Toc169699252"/>
      <w:bookmarkStart w:id="126" w:name="_Toc169699319"/>
      <w:bookmarkStart w:id="127" w:name="_Toc169702662"/>
      <w:bookmarkStart w:id="128" w:name="_Toc169702729"/>
      <w:r w:rsidRPr="00F82ED8">
        <w:t>Zásady bezpečnosti při užívání stavby</w:t>
      </w:r>
      <w:bookmarkEnd w:id="123"/>
      <w:bookmarkEnd w:id="124"/>
      <w:bookmarkEnd w:id="125"/>
      <w:bookmarkEnd w:id="126"/>
      <w:bookmarkEnd w:id="127"/>
      <w:bookmarkEnd w:id="128"/>
    </w:p>
    <w:p w14:paraId="170409BA" w14:textId="66C91924" w:rsidR="00CF2240" w:rsidRDefault="00CF2240" w:rsidP="005C7DCF">
      <w:pPr>
        <w:jc w:val="both"/>
      </w:pPr>
      <w:r>
        <w:t>Stavb</w:t>
      </w:r>
      <w:r w:rsidR="0055785D">
        <w:t>a</w:t>
      </w:r>
      <w:r>
        <w:t xml:space="preserve"> j</w:t>
      </w:r>
      <w:r w:rsidR="0055785D">
        <w:t>e</w:t>
      </w:r>
      <w:r>
        <w:t xml:space="preserve"> navržen</w:t>
      </w:r>
      <w:r w:rsidR="0055785D">
        <w:t>a</w:t>
      </w:r>
      <w:r>
        <w:t xml:space="preserve"> a proveden</w:t>
      </w:r>
      <w:r w:rsidR="0055785D">
        <w:t>a</w:t>
      </w:r>
      <w:r>
        <w:t xml:space="preserve"> takovým způsobem, aby při jejím užívání nebo provozu nevzniklo nepřijatelné nebezpečí nehod nebo poškození, např. uklouznutím, pádem, nárazem, popálením, zásahem elektrickým proudem, zranění výbuchem a vloupáním.</w:t>
      </w:r>
    </w:p>
    <w:p w14:paraId="10F5F39F" w14:textId="3CF762D5" w:rsidR="00CF2240" w:rsidRDefault="00CF2240" w:rsidP="005C7DCF">
      <w:pPr>
        <w:jc w:val="both"/>
      </w:pPr>
      <w:r>
        <w:t>Riziko I a: Pády následkem uklouznutím – Nové podlahy a pochozí plochy budou splňovat úhel kluzu min. 6° (třída R9) v</w:t>
      </w:r>
      <w:r w:rsidR="00DC1010">
        <w:t> </w:t>
      </w:r>
      <w:r w:rsidR="0055785D">
        <w:t>učebnách</w:t>
      </w:r>
      <w:r w:rsidR="00DC1010">
        <w:t>, případně pochozí plochy z koberce budou lepeny k podkladu.</w:t>
      </w:r>
      <w:r>
        <w:t xml:space="preserve"> </w:t>
      </w:r>
    </w:p>
    <w:p w14:paraId="468FE670" w14:textId="77777777" w:rsidR="00CF2240" w:rsidRDefault="00CF2240" w:rsidP="005C7DCF">
      <w:pPr>
        <w:jc w:val="both"/>
      </w:pPr>
      <w:r>
        <w:t>Riziko I B: Pády následkem zakopnutí/ klopýtnutí – prostory jsou dostatečně osvětleny.</w:t>
      </w:r>
    </w:p>
    <w:p w14:paraId="19884210" w14:textId="77777777" w:rsidR="00CF2240" w:rsidRDefault="00CF2240" w:rsidP="005C7DCF">
      <w:pPr>
        <w:jc w:val="both"/>
      </w:pPr>
      <w:r>
        <w:t xml:space="preserve">Riziko II. Přímé nárazy – bezpředmětné. </w:t>
      </w:r>
    </w:p>
    <w:p w14:paraId="1B5B1E75" w14:textId="77777777" w:rsidR="00CF2240" w:rsidRDefault="00CF2240" w:rsidP="005C7DCF">
      <w:pPr>
        <w:jc w:val="both"/>
      </w:pPr>
      <w:r>
        <w:t>Riziko III. Popálení – Je vyloučen kontakt s horkými povrchy.</w:t>
      </w:r>
    </w:p>
    <w:p w14:paraId="11AC1C4A" w14:textId="77777777" w:rsidR="00CF2240" w:rsidRDefault="00CF2240" w:rsidP="005C7DCF">
      <w:pPr>
        <w:jc w:val="both"/>
      </w:pPr>
      <w:r>
        <w:t xml:space="preserve">Riziko IV. Usmrcení a úrazy elektrickým proudem – elektrické rozvody a zařízení budou provedeny dle platných norem. </w:t>
      </w:r>
    </w:p>
    <w:p w14:paraId="744F2E17" w14:textId="77777777" w:rsidR="00CF2240" w:rsidRPr="0055785D" w:rsidRDefault="00CF2240" w:rsidP="005C7DCF">
      <w:pPr>
        <w:jc w:val="both"/>
        <w:rPr>
          <w:u w:val="single"/>
        </w:rPr>
      </w:pPr>
      <w:r w:rsidRPr="0055785D">
        <w:rPr>
          <w:u w:val="single"/>
        </w:rPr>
        <w:t>Ochrana proti hluku a vibracím</w:t>
      </w:r>
    </w:p>
    <w:p w14:paraId="1CA81993" w14:textId="77777777" w:rsidR="00CF2240" w:rsidRDefault="00CF2240" w:rsidP="005C7DCF">
      <w:pPr>
        <w:jc w:val="both"/>
      </w:pPr>
      <w:r>
        <w:t xml:space="preserve">V objektu budou umístěny výrobní stroje, které budou vydávat hluk a vibrace v rozmezí 75-78 </w:t>
      </w:r>
      <w:proofErr w:type="spellStart"/>
      <w:r>
        <w:t>dBA</w:t>
      </w:r>
      <w:proofErr w:type="spellEnd"/>
      <w:r>
        <w:t xml:space="preserve">. Objekt bude dostatečně zvukově izolován a chráněn proti vnějším vlivům. Z hlediska ochrany proti hluku stavba splňuje požadavky § 3 vyhlášky č. 272/2011 Sb.  o ochraně zdraví před nepříznivými účinky hluku a vibrací a § 77 zákona č. 258/2000 Sb. o ochraně veřejného zdraví ve znění pozdějších předpisů. V okolí stavby se nachází pouze málo frekventované místní komunikace. Od hluku z přilehlé místní komunikace budou vnitřní prostory dostatečně chráněny obvodovými konstrukcemi, výplně otvorů jsou se zasklením izolačním trojsklem. Jednotlivé místnosti jsou od sebe odděleny příčkami a stěnami s dostatečnou zvukovou neprůzvučností. Instalační potrubí jsou vedena a připevněna tak, aby nepřenášela do chráněných vnitřních prostorů stavby hluk způsobený při jejich používání ani </w:t>
      </w:r>
      <w:r>
        <w:lastRenderedPageBreak/>
        <w:t>zachycený cizí hluk. V objektu se bude nacházet ventilátor zajišťující výměnu vzduchu. Zařízení není zdrojem hluku, který by ovlivňoval vnitřní prostředí.</w:t>
      </w:r>
    </w:p>
    <w:p w14:paraId="77E9E18F" w14:textId="77777777" w:rsidR="00CF2240" w:rsidRPr="0055785D" w:rsidRDefault="00CF2240" w:rsidP="005C7DCF">
      <w:pPr>
        <w:jc w:val="both"/>
        <w:rPr>
          <w:u w:val="single"/>
        </w:rPr>
      </w:pPr>
      <w:r w:rsidRPr="0055785D">
        <w:rPr>
          <w:u w:val="single"/>
        </w:rPr>
        <w:t xml:space="preserve">Ochrana před povodněmi </w:t>
      </w:r>
    </w:p>
    <w:p w14:paraId="627F1DE3" w14:textId="4035E605" w:rsidR="00CF2240" w:rsidRDefault="00CF2240" w:rsidP="005C7DCF">
      <w:pPr>
        <w:jc w:val="both"/>
      </w:pPr>
      <w:r>
        <w:t>Bezpředmětné</w:t>
      </w:r>
      <w:r w:rsidR="0055785D">
        <w:t>.</w:t>
      </w:r>
    </w:p>
    <w:p w14:paraId="1AB26EE6" w14:textId="0404A7EA" w:rsidR="00A61317" w:rsidRDefault="00075DAD" w:rsidP="005C7DCF">
      <w:pPr>
        <w:pStyle w:val="Nadpis2"/>
        <w:jc w:val="both"/>
      </w:pPr>
      <w:bookmarkStart w:id="129" w:name="_Toc169251900"/>
      <w:bookmarkStart w:id="130" w:name="_Toc169698895"/>
      <w:bookmarkStart w:id="131" w:name="_Toc169699253"/>
      <w:bookmarkStart w:id="132" w:name="_Toc169699320"/>
      <w:bookmarkStart w:id="133" w:name="_Toc169702663"/>
      <w:bookmarkStart w:id="134" w:name="_Toc169702730"/>
      <w:r>
        <w:t>T</w:t>
      </w:r>
      <w:r w:rsidR="00A61317">
        <w:t>echnický popis stavby</w:t>
      </w:r>
      <w:bookmarkEnd w:id="129"/>
      <w:bookmarkEnd w:id="130"/>
      <w:bookmarkEnd w:id="131"/>
      <w:bookmarkEnd w:id="132"/>
      <w:bookmarkEnd w:id="133"/>
      <w:bookmarkEnd w:id="134"/>
    </w:p>
    <w:p w14:paraId="39566503" w14:textId="393FE63F" w:rsidR="00A61317" w:rsidRDefault="00A61317" w:rsidP="005C7DCF">
      <w:pPr>
        <w:pStyle w:val="Nadpis3"/>
        <w:jc w:val="both"/>
      </w:pPr>
      <w:bookmarkStart w:id="135" w:name="_Toc169251901"/>
      <w:bookmarkStart w:id="136" w:name="_Toc169698896"/>
      <w:bookmarkStart w:id="137" w:name="_Toc169699254"/>
      <w:bookmarkStart w:id="138" w:name="_Toc169699321"/>
      <w:bookmarkStart w:id="139" w:name="_Toc169702664"/>
      <w:bookmarkStart w:id="140" w:name="_Toc169702731"/>
      <w:r>
        <w:t>Popis stávajícího stavu</w:t>
      </w:r>
      <w:bookmarkEnd w:id="135"/>
      <w:bookmarkEnd w:id="136"/>
      <w:bookmarkEnd w:id="137"/>
      <w:bookmarkEnd w:id="138"/>
      <w:bookmarkEnd w:id="139"/>
      <w:bookmarkEnd w:id="140"/>
    </w:p>
    <w:p w14:paraId="51BD3CDB" w14:textId="098D33A0" w:rsidR="290F36B8" w:rsidRDefault="290F36B8" w:rsidP="005C7DCF">
      <w:pPr>
        <w:jc w:val="both"/>
      </w:pPr>
      <w:r>
        <w:t xml:space="preserve">Nyní jsou učebny využívány pro běžnou výuku a občasné workshopy či přednášky. </w:t>
      </w:r>
      <w:r w:rsidR="16556B37">
        <w:t xml:space="preserve">Místnosti jsou od sebe odděleny segmentovou stěnou. </w:t>
      </w:r>
      <w:r w:rsidR="102BD164">
        <w:t>Poch</w:t>
      </w:r>
      <w:r w:rsidR="00501ED7">
        <w:t>o</w:t>
      </w:r>
      <w:r w:rsidR="102BD164">
        <w:t>zí</w:t>
      </w:r>
      <w:r w:rsidR="4DE3D9BF">
        <w:t xml:space="preserve"> </w:t>
      </w:r>
      <w:r w:rsidR="4E2DC85C">
        <w:t>vrstva</w:t>
      </w:r>
      <w:r w:rsidR="4DE3D9BF">
        <w:t xml:space="preserve"> podlahy je koberec </w:t>
      </w:r>
      <w:r w:rsidR="30913817">
        <w:t>položený na dřevěn</w:t>
      </w:r>
      <w:r w:rsidR="6838A8C4">
        <w:t>ých</w:t>
      </w:r>
      <w:r w:rsidR="30913817">
        <w:t xml:space="preserve"> parket</w:t>
      </w:r>
      <w:r w:rsidR="0A64A925">
        <w:t>ách</w:t>
      </w:r>
      <w:r w:rsidR="30913817">
        <w:t>.</w:t>
      </w:r>
      <w:r w:rsidR="6570440E">
        <w:t xml:space="preserve"> Omítky</w:t>
      </w:r>
      <w:r w:rsidR="5534BF92">
        <w:t xml:space="preserve"> na stěnách a stropu</w:t>
      </w:r>
      <w:r w:rsidR="6570440E">
        <w:t xml:space="preserve"> jsou sádrové v bílé barvě. Učebny jsou vybaveny lavicemi s židlemi, vestavěnými skříněmi, </w:t>
      </w:r>
      <w:r w:rsidR="6471DC19">
        <w:t xml:space="preserve">interaktivní </w:t>
      </w:r>
      <w:r w:rsidR="6570440E">
        <w:t>tabulí a kuchyňkou.</w:t>
      </w:r>
    </w:p>
    <w:p w14:paraId="79571ED6" w14:textId="0FC7BA8F" w:rsidR="00A61317" w:rsidRDefault="00A61317" w:rsidP="005C7DCF">
      <w:pPr>
        <w:pStyle w:val="Nadpis3"/>
        <w:jc w:val="both"/>
      </w:pPr>
      <w:bookmarkStart w:id="141" w:name="_Toc169251902"/>
      <w:bookmarkStart w:id="142" w:name="_Toc169698897"/>
      <w:bookmarkStart w:id="143" w:name="_Toc169699255"/>
      <w:bookmarkStart w:id="144" w:name="_Toc169699322"/>
      <w:bookmarkStart w:id="145" w:name="_Toc169702665"/>
      <w:bookmarkStart w:id="146" w:name="_Toc169702732"/>
      <w:r>
        <w:t>Popis navrženého stavebně technického a konstrukčního řešení</w:t>
      </w:r>
      <w:bookmarkEnd w:id="141"/>
      <w:bookmarkEnd w:id="142"/>
      <w:bookmarkEnd w:id="143"/>
      <w:bookmarkEnd w:id="144"/>
      <w:bookmarkEnd w:id="145"/>
      <w:bookmarkEnd w:id="146"/>
    </w:p>
    <w:p w14:paraId="0910A773" w14:textId="7859EE53" w:rsidR="36DACE47" w:rsidRDefault="36DACE47" w:rsidP="005C7DCF">
      <w:pPr>
        <w:jc w:val="both"/>
      </w:pPr>
      <w:r>
        <w:t>Segmentová stěna zůstává zachována. Je nutné zkoordinovat provedení nové nivelace podlahy s dodavatelem stěny tak, aby byla zajištěna její funkčnost a dokonalá neprůzvučností. Do chodby budou instalovány fixní prosklené příčky v hliníkových rámech s bezpečnostním sklem a pískovaným grafickým polepem. Na vyrovnaný podklad budou položeny zátěžové kobercové čtverce. Strop bude tvořen akustickým kazetovým podhledem (600</w:t>
      </w:r>
      <w:r w:rsidR="4265226F">
        <w:t xml:space="preserve"> x</w:t>
      </w:r>
      <w:r>
        <w:t xml:space="preserve"> 600 mm) se skrytou konstrukcí, po obvodu lemovaným hladkým sádrokartonem</w:t>
      </w:r>
      <w:r w:rsidR="0060073B">
        <w:t xml:space="preserve"> s</w:t>
      </w:r>
      <w:r w:rsidR="005C7DCF">
        <w:t xml:space="preserve"> křížovým </w:t>
      </w:r>
      <w:r w:rsidR="0060073B">
        <w:t>roštem</w:t>
      </w:r>
      <w:r w:rsidR="005C7DCF">
        <w:t xml:space="preserve"> R-CD</w:t>
      </w:r>
      <w:r>
        <w:t>.</w:t>
      </w:r>
      <w:r w:rsidR="00A35382">
        <w:t xml:space="preserve"> </w:t>
      </w:r>
      <w:r>
        <w:t>Stěny</w:t>
      </w:r>
      <w:r w:rsidR="005C7DCF">
        <w:t xml:space="preserve"> a hladký podhled</w:t>
      </w:r>
      <w:r>
        <w:t xml:space="preserve"> budou opatřeny bílou malbou. Sokl a otopná tělesa budou sjednoceny šedým nátěrem</w:t>
      </w:r>
      <w:r w:rsidR="07518B7C">
        <w:t xml:space="preserve">. </w:t>
      </w:r>
      <w:r>
        <w:t>Radiátory budou zakryty truhlářským prvkem s lamelovými žaluziemi. Elektroinstalace bude upravena pro nová LED svítidla a AV techniku (podlahové krabice, příprava pro tabulový syst</w:t>
      </w:r>
      <w:r w:rsidR="74C72CC4">
        <w:t>ém</w:t>
      </w:r>
      <w:r w:rsidR="00834605">
        <w:t>)</w:t>
      </w:r>
      <w:r w:rsidR="74C72CC4">
        <w:t>. Bude zrealizována nová kuchyňka.</w:t>
      </w:r>
    </w:p>
    <w:p w14:paraId="7ECDE27F" w14:textId="3D8E4534" w:rsidR="00C574B3" w:rsidRDefault="00C574B3" w:rsidP="005C7DCF">
      <w:pPr>
        <w:pStyle w:val="Nadpis3"/>
        <w:jc w:val="both"/>
      </w:pPr>
      <w:r>
        <w:t>Popis navrženého řešení vodního díla s ohledem na jeho charakter a účel, návrhová kapacita, kategorizace vodního díla pro potřeby technickobezpečnostního dohledu apod.</w:t>
      </w:r>
    </w:p>
    <w:p w14:paraId="2749944D" w14:textId="74EADE47" w:rsidR="6705C265" w:rsidRDefault="6705C265" w:rsidP="005C7DCF">
      <w:pPr>
        <w:jc w:val="both"/>
      </w:pPr>
      <w:r>
        <w:t>Bezpředmětné.</w:t>
      </w:r>
    </w:p>
    <w:p w14:paraId="5BC7EB8B" w14:textId="2F3E1884" w:rsidR="00C574B3" w:rsidRDefault="00C574B3" w:rsidP="005C7DCF">
      <w:pPr>
        <w:pStyle w:val="Nadpis2"/>
        <w:jc w:val="both"/>
      </w:pPr>
      <w:r>
        <w:t>Technologické řešení – výčet a popis technických a technologických zařízení</w:t>
      </w:r>
    </w:p>
    <w:p w14:paraId="226514F3" w14:textId="3BF87FC7" w:rsidR="00C574B3" w:rsidRDefault="00C574B3" w:rsidP="005C7DCF">
      <w:pPr>
        <w:pStyle w:val="Nadpis3"/>
        <w:jc w:val="both"/>
      </w:pPr>
      <w:r>
        <w:t>Popis stávajícího stavu</w:t>
      </w:r>
    </w:p>
    <w:p w14:paraId="3AE92F19" w14:textId="1AC5CE98" w:rsidR="09D74A61" w:rsidRDefault="09D74A61" w:rsidP="005C7DCF">
      <w:pPr>
        <w:jc w:val="both"/>
      </w:pPr>
      <w:r>
        <w:t>Bezpředmětné.</w:t>
      </w:r>
    </w:p>
    <w:p w14:paraId="1CD952F0" w14:textId="73965770" w:rsidR="00C574B3" w:rsidRDefault="00C574B3" w:rsidP="005C7DCF">
      <w:pPr>
        <w:pStyle w:val="Nadpis3"/>
        <w:jc w:val="both"/>
      </w:pPr>
      <w:r>
        <w:t>Popis navrženého řešení</w:t>
      </w:r>
    </w:p>
    <w:p w14:paraId="54D237BB" w14:textId="42ECC322" w:rsidR="2A9A7290" w:rsidRDefault="2A9A7290" w:rsidP="005C7DCF">
      <w:pPr>
        <w:jc w:val="both"/>
      </w:pPr>
      <w:r>
        <w:t>Bezpředmětné.</w:t>
      </w:r>
    </w:p>
    <w:p w14:paraId="07F8FEF6" w14:textId="007C4D32" w:rsidR="00C574B3" w:rsidRPr="00C574B3" w:rsidRDefault="00C574B3" w:rsidP="005C7DCF">
      <w:pPr>
        <w:pStyle w:val="Nadpis3"/>
        <w:jc w:val="both"/>
      </w:pPr>
      <w:r>
        <w:t>Energetické výpočty</w:t>
      </w:r>
    </w:p>
    <w:p w14:paraId="315F7057" w14:textId="0806E5D4" w:rsidR="5F81BCBD" w:rsidRDefault="5F81BCBD" w:rsidP="005C7DCF">
      <w:pPr>
        <w:jc w:val="both"/>
      </w:pPr>
      <w:r>
        <w:t>Bezpředmětné.</w:t>
      </w:r>
    </w:p>
    <w:p w14:paraId="55DBF1F6" w14:textId="0827E7C6" w:rsidR="00A61317" w:rsidRDefault="00A61317" w:rsidP="005C7DCF">
      <w:pPr>
        <w:pStyle w:val="Nadpis2"/>
        <w:jc w:val="both"/>
      </w:pPr>
      <w:bookmarkStart w:id="147" w:name="_Toc169251907"/>
      <w:bookmarkStart w:id="148" w:name="_Toc169698898"/>
      <w:bookmarkStart w:id="149" w:name="_Toc169699256"/>
      <w:bookmarkStart w:id="150" w:name="_Toc169699323"/>
      <w:bookmarkStart w:id="151" w:name="_Toc169702666"/>
      <w:bookmarkStart w:id="152" w:name="_Toc169702733"/>
      <w:r>
        <w:t>Zásady požární bezpečnosti</w:t>
      </w:r>
      <w:bookmarkEnd w:id="147"/>
      <w:bookmarkEnd w:id="148"/>
      <w:bookmarkEnd w:id="149"/>
      <w:bookmarkEnd w:id="150"/>
      <w:bookmarkEnd w:id="151"/>
      <w:bookmarkEnd w:id="152"/>
    </w:p>
    <w:p w14:paraId="784C7707" w14:textId="10C273C5" w:rsidR="00A61317" w:rsidRDefault="00A61317" w:rsidP="005C7DCF">
      <w:pPr>
        <w:pStyle w:val="Nadpis3"/>
        <w:jc w:val="both"/>
      </w:pPr>
      <w:bookmarkStart w:id="153" w:name="_Toc169251908"/>
      <w:bookmarkStart w:id="154" w:name="_Toc169698899"/>
      <w:bookmarkStart w:id="155" w:name="_Toc169699257"/>
      <w:bookmarkStart w:id="156" w:name="_Toc169699324"/>
      <w:bookmarkStart w:id="157" w:name="_Toc169702667"/>
      <w:bookmarkStart w:id="158" w:name="_Toc169702734"/>
      <w:r>
        <w:t xml:space="preserve">Charakteristiky </w:t>
      </w:r>
      <w:r w:rsidRPr="00A61317">
        <w:t>a kritéria pro stanovení kategorie stavby podle požadavků jiného právního předpisu – výška stavby, zastavěná plocha, počet podlaží, počet osob, pro který je stavba určena, nebo jiný parametr stavby, zejména světlá výška podlaží nebo délka tunelu apod.</w:t>
      </w:r>
      <w:bookmarkEnd w:id="153"/>
      <w:bookmarkEnd w:id="154"/>
      <w:bookmarkEnd w:id="155"/>
      <w:bookmarkEnd w:id="156"/>
      <w:bookmarkEnd w:id="157"/>
      <w:bookmarkEnd w:id="158"/>
    </w:p>
    <w:p w14:paraId="32CE7EF5" w14:textId="48B9F71A" w:rsidR="00501ED7" w:rsidRPr="00501ED7" w:rsidRDefault="00501ED7" w:rsidP="005C7DCF">
      <w:pPr>
        <w:jc w:val="both"/>
      </w:pPr>
      <w:r>
        <w:t>Vzhledem k charakteru stavby nejsou vzneseny nové požadavky na stávající požárně bezpečnostní řešení.</w:t>
      </w:r>
    </w:p>
    <w:p w14:paraId="565A496E" w14:textId="356C72E2" w:rsidR="00A61317" w:rsidRDefault="00A61317" w:rsidP="005C7DCF">
      <w:pPr>
        <w:pStyle w:val="Nadpis3"/>
        <w:jc w:val="both"/>
      </w:pPr>
      <w:bookmarkStart w:id="159" w:name="_Toc169251909"/>
      <w:bookmarkStart w:id="160" w:name="_Toc169698900"/>
      <w:bookmarkStart w:id="161" w:name="_Toc169699258"/>
      <w:bookmarkStart w:id="162" w:name="_Toc169699325"/>
      <w:bookmarkStart w:id="163" w:name="_Toc169702668"/>
      <w:bookmarkStart w:id="164" w:name="_Toc169702735"/>
      <w:r>
        <w:lastRenderedPageBreak/>
        <w:t xml:space="preserve">Kritéria – třída </w:t>
      </w:r>
      <w:r w:rsidRPr="00A61317">
        <w:t>využití, přítomnost nebezpečných látek nebo jiných rizikových faktorů, prohlášení stavby za kulturní památku</w:t>
      </w:r>
      <w:bookmarkEnd w:id="159"/>
      <w:bookmarkEnd w:id="160"/>
      <w:bookmarkEnd w:id="161"/>
      <w:bookmarkEnd w:id="162"/>
      <w:bookmarkEnd w:id="163"/>
      <w:bookmarkEnd w:id="164"/>
    </w:p>
    <w:p w14:paraId="1E01505F" w14:textId="5E88E684" w:rsidR="00501ED7" w:rsidRPr="00501ED7" w:rsidRDefault="00501ED7" w:rsidP="005C7DCF">
      <w:pPr>
        <w:jc w:val="both"/>
      </w:pPr>
      <w:r>
        <w:t>Bezpředmětné.</w:t>
      </w:r>
    </w:p>
    <w:p w14:paraId="7ADF4981" w14:textId="41AA6D3C" w:rsidR="00A61317" w:rsidRDefault="00A61317" w:rsidP="005C7DCF">
      <w:pPr>
        <w:pStyle w:val="Nadpis2"/>
        <w:jc w:val="both"/>
      </w:pPr>
      <w:bookmarkStart w:id="165" w:name="_Toc169698901"/>
      <w:bookmarkStart w:id="166" w:name="_Toc169699259"/>
      <w:bookmarkStart w:id="167" w:name="_Toc169699326"/>
      <w:bookmarkStart w:id="168" w:name="_Toc169702669"/>
      <w:bookmarkStart w:id="169" w:name="_Toc169702736"/>
      <w:bookmarkStart w:id="170" w:name="_Toc169251910"/>
      <w:r>
        <w:t>Úspora energie a tepelná ochrana</w:t>
      </w:r>
      <w:bookmarkEnd w:id="165"/>
      <w:bookmarkEnd w:id="166"/>
      <w:bookmarkEnd w:id="167"/>
      <w:bookmarkEnd w:id="168"/>
      <w:bookmarkEnd w:id="169"/>
      <w:r>
        <w:t xml:space="preserve"> </w:t>
      </w:r>
      <w:bookmarkEnd w:id="170"/>
    </w:p>
    <w:p w14:paraId="03819139" w14:textId="77777777" w:rsidR="00B40863" w:rsidRPr="00501ED7" w:rsidRDefault="00B40863" w:rsidP="005C7DCF">
      <w:pPr>
        <w:jc w:val="both"/>
      </w:pPr>
      <w:bookmarkStart w:id="171" w:name="_Toc169251911"/>
      <w:bookmarkStart w:id="172" w:name="_Toc169698902"/>
      <w:bookmarkStart w:id="173" w:name="_Toc169699260"/>
      <w:bookmarkStart w:id="174" w:name="_Toc169699327"/>
      <w:bookmarkStart w:id="175" w:name="_Toc169702670"/>
      <w:bookmarkStart w:id="176" w:name="_Toc169702737"/>
      <w:r>
        <w:t>Bezpředmětné.</w:t>
      </w:r>
    </w:p>
    <w:p w14:paraId="1B05729A" w14:textId="4EBC6539" w:rsidR="00A61317" w:rsidRDefault="00A61317" w:rsidP="005C7DCF">
      <w:pPr>
        <w:pStyle w:val="Nadpis2"/>
        <w:jc w:val="both"/>
      </w:pPr>
      <w:r>
        <w:t>Hygienické požadavky na stavb</w:t>
      </w:r>
      <w:r w:rsidR="00075DAD">
        <w:t>y</w:t>
      </w:r>
      <w:r>
        <w:t>, požadavky na pracovní a komunální prostředí</w:t>
      </w:r>
      <w:bookmarkEnd w:id="171"/>
      <w:bookmarkEnd w:id="172"/>
      <w:bookmarkEnd w:id="173"/>
      <w:bookmarkEnd w:id="174"/>
      <w:bookmarkEnd w:id="175"/>
      <w:bookmarkEnd w:id="176"/>
    </w:p>
    <w:p w14:paraId="65BC452E" w14:textId="1AADDE0F" w:rsidR="00075DAD" w:rsidRPr="004824E4" w:rsidRDefault="00075DAD" w:rsidP="005C7DCF">
      <w:pPr>
        <w:pStyle w:val="Nadpis3"/>
        <w:jc w:val="both"/>
      </w:pPr>
      <w:bookmarkStart w:id="177" w:name="_Toc169698903"/>
      <w:bookmarkStart w:id="178" w:name="_Toc169699261"/>
      <w:bookmarkStart w:id="179" w:name="_Toc169699328"/>
      <w:bookmarkStart w:id="180" w:name="_Toc169702671"/>
      <w:bookmarkStart w:id="181" w:name="_Toc169702738"/>
      <w:r w:rsidRPr="004824E4">
        <w:t>Vnitřní prostředí – zejména parametry vnitřního mikroklimatu, stínění, osvětlení, proslunění, ochrana proti hluku a vibracím apod.</w:t>
      </w:r>
      <w:bookmarkEnd w:id="177"/>
      <w:bookmarkEnd w:id="178"/>
      <w:bookmarkEnd w:id="179"/>
      <w:bookmarkEnd w:id="180"/>
      <w:bookmarkEnd w:id="181"/>
    </w:p>
    <w:p w14:paraId="1FD44EF3" w14:textId="234AEE4E" w:rsidR="006229B9" w:rsidRDefault="006229B9" w:rsidP="005C7DCF">
      <w:pPr>
        <w:jc w:val="both"/>
      </w:pPr>
      <w:r>
        <w:t xml:space="preserve">V rámci stavby dojde k vybavení místností učeben svislými žaluziemi pro snížení tepelných zisků během teplejších obdobích </w:t>
      </w:r>
      <w:r w:rsidR="00F27730">
        <w:t xml:space="preserve">v průběhu roku. Dále dojde k montáži </w:t>
      </w:r>
      <w:r w:rsidR="00A758AA">
        <w:t>akustického</w:t>
      </w:r>
      <w:r w:rsidR="00F27730">
        <w:t xml:space="preserve"> podhledu pro snížení šíření hluku do okolí</w:t>
      </w:r>
      <w:r w:rsidR="00A758AA">
        <w:t xml:space="preserve"> a opačně. Podhled bude splňovat vlastnost se součinitelem zvukové absorpce EN ISO 11654 α</w:t>
      </w:r>
      <w:proofErr w:type="spellStart"/>
      <w:r w:rsidR="00A758AA" w:rsidRPr="00A758AA">
        <w:rPr>
          <w:vertAlign w:val="subscript"/>
        </w:rPr>
        <w:t>żw</w:t>
      </w:r>
      <w:proofErr w:type="spellEnd"/>
      <w:r w:rsidR="00A758AA">
        <w:t>=0,90; α</w:t>
      </w:r>
      <w:proofErr w:type="spellStart"/>
      <w:r w:rsidR="00A758AA" w:rsidRPr="00A758AA">
        <w:rPr>
          <w:vertAlign w:val="subscript"/>
        </w:rPr>
        <w:t>żp</w:t>
      </w:r>
      <w:proofErr w:type="spellEnd"/>
      <w:r w:rsidR="00A758AA">
        <w:t xml:space="preserve"> </w:t>
      </w:r>
      <w:proofErr w:type="gramStart"/>
      <w:r w:rsidR="00A758AA">
        <w:t>125Hz</w:t>
      </w:r>
      <w:proofErr w:type="gramEnd"/>
      <w:r w:rsidR="00A758AA">
        <w:t xml:space="preserve">=0,50, </w:t>
      </w:r>
      <w:proofErr w:type="spellStart"/>
      <w:r w:rsidR="00A758AA">
        <w:t>artikulač</w:t>
      </w:r>
      <w:proofErr w:type="spellEnd"/>
      <w:r w:rsidR="00A758AA">
        <w:t>. tř. šíř. zvuku na vzdálenost AC 180.</w:t>
      </w:r>
    </w:p>
    <w:p w14:paraId="1BB12061" w14:textId="0FCAC7F0" w:rsidR="00E27474" w:rsidRPr="00B40863" w:rsidRDefault="00E27474" w:rsidP="005C7DCF">
      <w:pPr>
        <w:jc w:val="both"/>
      </w:pPr>
      <w:r>
        <w:t>Prosklené stěny budou splňovat útlum 47 dB a stěny s dveřmi budou splňovat útlum 37 dB.</w:t>
      </w:r>
    </w:p>
    <w:p w14:paraId="1901ED20" w14:textId="3B5FFED3" w:rsidR="00075DAD" w:rsidRDefault="00075DAD" w:rsidP="005C7DCF">
      <w:pPr>
        <w:pStyle w:val="Nadpis3"/>
        <w:jc w:val="both"/>
      </w:pPr>
      <w:bookmarkStart w:id="182" w:name="_Toc169698904"/>
      <w:bookmarkStart w:id="183" w:name="_Toc169699262"/>
      <w:bookmarkStart w:id="184" w:name="_Toc169699329"/>
      <w:bookmarkStart w:id="185" w:name="_Toc169702672"/>
      <w:bookmarkStart w:id="186" w:name="_Toc169702739"/>
      <w:r>
        <w:t xml:space="preserve">Vliv na vnější prostředí – zejména </w:t>
      </w:r>
      <w:bookmarkEnd w:id="182"/>
      <w:bookmarkEnd w:id="183"/>
      <w:bookmarkEnd w:id="184"/>
      <w:bookmarkEnd w:id="185"/>
      <w:bookmarkEnd w:id="186"/>
      <w:r w:rsidR="00C574B3" w:rsidRPr="00C574B3">
        <w:t>hluk a vibrace, zastínění, prašnost, omezení vlivu stavby na vznik tepelného ostrova</w:t>
      </w:r>
    </w:p>
    <w:p w14:paraId="49D87642" w14:textId="72B887BD" w:rsidR="00B40863" w:rsidRPr="00B40863" w:rsidRDefault="00B40863" w:rsidP="005C7DCF">
      <w:pPr>
        <w:jc w:val="both"/>
      </w:pPr>
      <w:r>
        <w:t>Bezpředmětné.</w:t>
      </w:r>
    </w:p>
    <w:p w14:paraId="740C0F2E" w14:textId="1F6041B2" w:rsidR="00075DAD" w:rsidRDefault="00075DAD" w:rsidP="005C7DCF">
      <w:pPr>
        <w:pStyle w:val="Nadpis3"/>
        <w:jc w:val="both"/>
      </w:pPr>
      <w:bookmarkStart w:id="187" w:name="_Toc169698905"/>
      <w:bookmarkStart w:id="188" w:name="_Toc169699263"/>
      <w:bookmarkStart w:id="189" w:name="_Toc169699330"/>
      <w:bookmarkStart w:id="190" w:name="_Toc169702673"/>
      <w:bookmarkStart w:id="191" w:name="_Toc169702740"/>
      <w:r>
        <w:t>Při změnách stavby – dopady změn na prostředí – zejména posouzení teplotně vlhkostní bilance</w:t>
      </w:r>
      <w:bookmarkEnd w:id="187"/>
      <w:bookmarkEnd w:id="188"/>
      <w:bookmarkEnd w:id="189"/>
      <w:bookmarkEnd w:id="190"/>
      <w:bookmarkEnd w:id="191"/>
    </w:p>
    <w:p w14:paraId="06F0090D" w14:textId="7AD444B0" w:rsidR="00B40863" w:rsidRPr="00B40863" w:rsidRDefault="00B40863" w:rsidP="005C7DCF">
      <w:pPr>
        <w:jc w:val="both"/>
      </w:pPr>
      <w:r>
        <w:t>Jedná se o vnitřní stavební úpravy bez ovlivnění teplotně vlhkostních parametrů.</w:t>
      </w:r>
    </w:p>
    <w:p w14:paraId="742F7C3A" w14:textId="5CDB030E" w:rsidR="00F731CB" w:rsidRDefault="007718F9" w:rsidP="005C7DCF">
      <w:pPr>
        <w:pStyle w:val="Nadpis2"/>
        <w:jc w:val="both"/>
      </w:pPr>
      <w:bookmarkStart w:id="192" w:name="_Toc169251912"/>
      <w:bookmarkStart w:id="193" w:name="_Toc169698906"/>
      <w:bookmarkStart w:id="194" w:name="_Toc169699264"/>
      <w:bookmarkStart w:id="195" w:name="_Toc169699331"/>
      <w:bookmarkStart w:id="196" w:name="_Toc169702674"/>
      <w:bookmarkStart w:id="197" w:name="_Toc169702741"/>
      <w:r>
        <w:t>O</w:t>
      </w:r>
      <w:r w:rsidR="00F731CB">
        <w:t>chrany stavby před negativními účinky vnějšího prostředí</w:t>
      </w:r>
      <w:bookmarkEnd w:id="192"/>
      <w:bookmarkEnd w:id="193"/>
      <w:bookmarkEnd w:id="194"/>
      <w:bookmarkEnd w:id="195"/>
      <w:bookmarkEnd w:id="196"/>
      <w:bookmarkEnd w:id="197"/>
    </w:p>
    <w:p w14:paraId="309D9BEF" w14:textId="77777777" w:rsidR="00B40863" w:rsidRPr="00B40863" w:rsidRDefault="00B40863" w:rsidP="005C7DCF">
      <w:pPr>
        <w:jc w:val="both"/>
      </w:pPr>
      <w:bookmarkStart w:id="198" w:name="_Toc169251913"/>
      <w:bookmarkStart w:id="199" w:name="_Toc169698907"/>
      <w:bookmarkStart w:id="200" w:name="_Toc169699265"/>
      <w:bookmarkStart w:id="201" w:name="_Toc169699332"/>
      <w:bookmarkStart w:id="202" w:name="_Toc169702675"/>
      <w:bookmarkStart w:id="203" w:name="_Toc169702742"/>
      <w:r>
        <w:t>Bezpředmětné.</w:t>
      </w:r>
    </w:p>
    <w:p w14:paraId="4EFCE672" w14:textId="5905FA4C" w:rsidR="00943425" w:rsidRDefault="00F731CB" w:rsidP="005C7DCF">
      <w:pPr>
        <w:pStyle w:val="Nadpis1"/>
        <w:jc w:val="both"/>
      </w:pPr>
      <w:r>
        <w:t>Připojení na technickou infrastrukturu</w:t>
      </w:r>
      <w:bookmarkEnd w:id="198"/>
      <w:bookmarkEnd w:id="199"/>
      <w:bookmarkEnd w:id="200"/>
      <w:bookmarkEnd w:id="201"/>
      <w:bookmarkEnd w:id="202"/>
      <w:bookmarkEnd w:id="203"/>
    </w:p>
    <w:p w14:paraId="5AB9B18D" w14:textId="40477688" w:rsidR="007718F9" w:rsidRDefault="007718F9" w:rsidP="005C7DCF">
      <w:pPr>
        <w:pStyle w:val="Nadpis3"/>
        <w:jc w:val="both"/>
      </w:pPr>
      <w:bookmarkStart w:id="204" w:name="_Toc169698908"/>
      <w:bookmarkStart w:id="205" w:name="_Toc169699266"/>
      <w:bookmarkStart w:id="206" w:name="_Toc169699333"/>
      <w:bookmarkStart w:id="207" w:name="_Toc169702676"/>
      <w:bookmarkStart w:id="208" w:name="_Toc169702743"/>
      <w:r>
        <w:t xml:space="preserve">Napojovací </w:t>
      </w:r>
      <w:bookmarkEnd w:id="204"/>
      <w:bookmarkEnd w:id="205"/>
      <w:bookmarkEnd w:id="206"/>
      <w:bookmarkEnd w:id="207"/>
      <w:bookmarkEnd w:id="208"/>
      <w:r w:rsidR="00C574B3">
        <w:t>místa na stávající technickou infrastrukturu a přeložky technické infrastruktury, křížení se stavbami technické a dopravní infrastruktury a souběhy s nimi v případě, kdy je stavba umístěna v ochranném pásmu stavby technické nebo dopravní infrastruktury, nebo je-li ohrožena bezpečnost</w:t>
      </w:r>
    </w:p>
    <w:p w14:paraId="63E8D01F" w14:textId="15094588" w:rsidR="38D5BFA8" w:rsidRDefault="00DC1010" w:rsidP="005C7DCF">
      <w:pPr>
        <w:jc w:val="both"/>
      </w:pPr>
      <w:r>
        <w:t>Viz technická zpráva z části elektro.</w:t>
      </w:r>
    </w:p>
    <w:p w14:paraId="58879A6C" w14:textId="4CCC38CD" w:rsidR="007718F9" w:rsidRPr="000B5588" w:rsidRDefault="007718F9" w:rsidP="005C7DCF">
      <w:pPr>
        <w:pStyle w:val="Nadpis3"/>
        <w:jc w:val="both"/>
      </w:pPr>
      <w:bookmarkStart w:id="209" w:name="_Toc169698909"/>
      <w:bookmarkStart w:id="210" w:name="_Toc169699267"/>
      <w:bookmarkStart w:id="211" w:name="_Toc169699334"/>
      <w:bookmarkStart w:id="212" w:name="_Toc169702677"/>
      <w:bookmarkStart w:id="213" w:name="_Toc169702744"/>
      <w:r w:rsidRPr="000B5588">
        <w:t xml:space="preserve">Výkonové kapacity, </w:t>
      </w:r>
      <w:r w:rsidR="00C574B3" w:rsidRPr="000B5588">
        <w:t xml:space="preserve">připojovací </w:t>
      </w:r>
      <w:r w:rsidRPr="000B5588">
        <w:t>rozměry, délky</w:t>
      </w:r>
      <w:bookmarkEnd w:id="209"/>
      <w:bookmarkEnd w:id="210"/>
      <w:bookmarkEnd w:id="211"/>
      <w:bookmarkEnd w:id="212"/>
      <w:bookmarkEnd w:id="213"/>
    </w:p>
    <w:p w14:paraId="473899D1" w14:textId="653642C7" w:rsidR="00DC1010" w:rsidRDefault="00DC1010" w:rsidP="005C7DCF">
      <w:pPr>
        <w:jc w:val="both"/>
      </w:pPr>
      <w:r>
        <w:t>Viz technická zpráva z části elektro.</w:t>
      </w:r>
    </w:p>
    <w:p w14:paraId="00BA33B0" w14:textId="61BCD1A2" w:rsidR="00943425" w:rsidRDefault="00F731CB" w:rsidP="005C7DCF">
      <w:pPr>
        <w:pStyle w:val="Nadpis1"/>
        <w:jc w:val="both"/>
      </w:pPr>
      <w:bookmarkStart w:id="214" w:name="_Toc169251914"/>
      <w:bookmarkStart w:id="215" w:name="_Toc169698910"/>
      <w:bookmarkStart w:id="216" w:name="_Toc169699268"/>
      <w:bookmarkStart w:id="217" w:name="_Toc169699335"/>
      <w:bookmarkStart w:id="218" w:name="_Toc169702678"/>
      <w:bookmarkStart w:id="219" w:name="_Toc169702745"/>
      <w:r>
        <w:t>Dopravní řešení</w:t>
      </w:r>
      <w:bookmarkEnd w:id="214"/>
      <w:bookmarkEnd w:id="215"/>
      <w:bookmarkEnd w:id="216"/>
      <w:bookmarkEnd w:id="217"/>
      <w:bookmarkEnd w:id="218"/>
      <w:bookmarkEnd w:id="219"/>
    </w:p>
    <w:p w14:paraId="0C08E9E5" w14:textId="5C5E0467" w:rsidR="007718F9" w:rsidRDefault="007718F9" w:rsidP="005C7DCF">
      <w:pPr>
        <w:pStyle w:val="Nadpis3"/>
        <w:jc w:val="both"/>
      </w:pPr>
      <w:bookmarkStart w:id="220" w:name="_Toc169698911"/>
      <w:bookmarkStart w:id="221" w:name="_Toc169699269"/>
      <w:bookmarkStart w:id="222" w:name="_Toc169699336"/>
      <w:bookmarkStart w:id="223" w:name="_Toc169702679"/>
      <w:bookmarkStart w:id="224" w:name="_Toc169702746"/>
      <w:r>
        <w:t xml:space="preserve">Popis dopravního řešení, včetně </w:t>
      </w:r>
      <w:bookmarkEnd w:id="220"/>
      <w:bookmarkEnd w:id="221"/>
      <w:bookmarkEnd w:id="222"/>
      <w:bookmarkEnd w:id="223"/>
      <w:bookmarkEnd w:id="224"/>
      <w:r w:rsidR="00C574B3">
        <w:t>příjezdu jednotek požární ochrany, únosnost vozovek, poloměry zatáčení na kruhových objezdech, vlečné křivky</w:t>
      </w:r>
    </w:p>
    <w:p w14:paraId="7E8C4051" w14:textId="3E3B1B47" w:rsidR="396481B1" w:rsidRDefault="396481B1" w:rsidP="005C7DCF">
      <w:pPr>
        <w:jc w:val="both"/>
      </w:pPr>
      <w:r>
        <w:t>Bezpředmětné.</w:t>
      </w:r>
    </w:p>
    <w:p w14:paraId="33955BFE" w14:textId="404DCB00" w:rsidR="007718F9" w:rsidRDefault="007718F9" w:rsidP="005C7DCF">
      <w:pPr>
        <w:pStyle w:val="Nadpis3"/>
        <w:jc w:val="both"/>
      </w:pPr>
      <w:bookmarkStart w:id="225" w:name="_Toc169698912"/>
      <w:bookmarkStart w:id="226" w:name="_Toc169699270"/>
      <w:bookmarkStart w:id="227" w:name="_Toc169699337"/>
      <w:bookmarkStart w:id="228" w:name="_Toc169702680"/>
      <w:bookmarkStart w:id="229" w:name="_Toc169702747"/>
      <w:r>
        <w:t xml:space="preserve">Napojení </w:t>
      </w:r>
      <w:bookmarkEnd w:id="225"/>
      <w:bookmarkEnd w:id="226"/>
      <w:bookmarkEnd w:id="227"/>
      <w:bookmarkEnd w:id="228"/>
      <w:bookmarkEnd w:id="229"/>
      <w:r w:rsidR="00C574B3">
        <w:t>na stávající dopravní infrastrukturu včetně napojení na stávající chodníky a pochozí plochy</w:t>
      </w:r>
    </w:p>
    <w:p w14:paraId="4DB85F13" w14:textId="6E7FB6FE" w:rsidR="2EA1A80B" w:rsidRDefault="2EA1A80B" w:rsidP="005C7DCF">
      <w:pPr>
        <w:jc w:val="both"/>
      </w:pPr>
      <w:r>
        <w:lastRenderedPageBreak/>
        <w:t>Bezpředmětné.</w:t>
      </w:r>
    </w:p>
    <w:p w14:paraId="39741118" w14:textId="31CC1FA8" w:rsidR="00C574B3" w:rsidRPr="00C574B3" w:rsidRDefault="00C574B3" w:rsidP="005C7DCF">
      <w:pPr>
        <w:pStyle w:val="Nadpis3"/>
        <w:jc w:val="both"/>
      </w:pPr>
      <w:r>
        <w:t>Přeložky dopravní infrastruktury</w:t>
      </w:r>
    </w:p>
    <w:p w14:paraId="323EF5E7" w14:textId="48D85E7E" w:rsidR="4F896675" w:rsidRDefault="4F896675" w:rsidP="005C7DCF">
      <w:pPr>
        <w:jc w:val="both"/>
      </w:pPr>
      <w:r>
        <w:t>Bezpředmětné.</w:t>
      </w:r>
    </w:p>
    <w:p w14:paraId="6DEFD1C4" w14:textId="072CFAA9" w:rsidR="007718F9" w:rsidRDefault="007718F9" w:rsidP="005C7DCF">
      <w:pPr>
        <w:pStyle w:val="Nadpis3"/>
        <w:jc w:val="both"/>
      </w:pPr>
      <w:bookmarkStart w:id="230" w:name="_Toc169698913"/>
      <w:bookmarkStart w:id="231" w:name="_Toc169699271"/>
      <w:bookmarkStart w:id="232" w:name="_Toc169699338"/>
      <w:bookmarkStart w:id="233" w:name="_Toc169702681"/>
      <w:bookmarkStart w:id="234" w:name="_Toc169702748"/>
      <w:r>
        <w:t>Doprava v klidu, včetně vyhrazených parkovacích stání a zdroje energie pro alternativní pohony</w:t>
      </w:r>
      <w:bookmarkEnd w:id="230"/>
      <w:bookmarkEnd w:id="231"/>
      <w:bookmarkEnd w:id="232"/>
      <w:bookmarkEnd w:id="233"/>
      <w:bookmarkEnd w:id="234"/>
    </w:p>
    <w:p w14:paraId="68BDE895" w14:textId="699C9539" w:rsidR="1852DBAD" w:rsidRDefault="1852DBAD" w:rsidP="005C7DCF">
      <w:pPr>
        <w:jc w:val="both"/>
      </w:pPr>
      <w:r>
        <w:t>Bezpředmětné.</w:t>
      </w:r>
    </w:p>
    <w:p w14:paraId="6BE6C453" w14:textId="71047687" w:rsidR="00C574B3" w:rsidRPr="00C574B3" w:rsidRDefault="00C574B3" w:rsidP="005C7DCF">
      <w:pPr>
        <w:pStyle w:val="Nadpis3"/>
        <w:jc w:val="both"/>
      </w:pPr>
      <w:r>
        <w:t>Pěší a cyklistické stezky</w:t>
      </w:r>
    </w:p>
    <w:p w14:paraId="75175698" w14:textId="43A3584C" w:rsidR="0F70069C" w:rsidRDefault="0F70069C" w:rsidP="005C7DCF">
      <w:pPr>
        <w:jc w:val="both"/>
      </w:pPr>
      <w:r>
        <w:t>Bezpředmětné.</w:t>
      </w:r>
    </w:p>
    <w:p w14:paraId="7896E242" w14:textId="284E43BC" w:rsidR="007718F9" w:rsidRPr="007718F9" w:rsidRDefault="007718F9" w:rsidP="005C7DCF">
      <w:pPr>
        <w:pStyle w:val="Nadpis3"/>
        <w:jc w:val="both"/>
      </w:pPr>
      <w:bookmarkStart w:id="235" w:name="_Toc169698914"/>
      <w:bookmarkStart w:id="236" w:name="_Toc169699272"/>
      <w:bookmarkStart w:id="237" w:name="_Toc169699339"/>
      <w:bookmarkStart w:id="238" w:name="_Toc169702682"/>
      <w:bookmarkStart w:id="239" w:name="_Toc169702749"/>
      <w:r>
        <w:t>Popis přístupnosti a bezbariérového užívání včetně popisu dopadů na přístupnost z hlediska uplatnění závažných územně technických nebo stavebně technických důvodů nebo jiných veřejných zájmů</w:t>
      </w:r>
      <w:bookmarkEnd w:id="235"/>
      <w:bookmarkEnd w:id="236"/>
      <w:bookmarkEnd w:id="237"/>
      <w:bookmarkEnd w:id="238"/>
      <w:bookmarkEnd w:id="239"/>
    </w:p>
    <w:p w14:paraId="220AADE3" w14:textId="0CC01960" w:rsidR="07657CA1" w:rsidRDefault="07657CA1" w:rsidP="005C7DCF">
      <w:pPr>
        <w:jc w:val="both"/>
      </w:pPr>
      <w:r>
        <w:t>Bezpředmětné.</w:t>
      </w:r>
    </w:p>
    <w:p w14:paraId="348DB986" w14:textId="1CB2DFC2" w:rsidR="00F731CB" w:rsidRDefault="00F731CB" w:rsidP="005C7DCF">
      <w:pPr>
        <w:pStyle w:val="Nadpis1"/>
        <w:jc w:val="both"/>
      </w:pPr>
      <w:bookmarkStart w:id="240" w:name="_Toc169251915"/>
      <w:bookmarkStart w:id="241" w:name="_Toc169698915"/>
      <w:bookmarkStart w:id="242" w:name="_Toc169699273"/>
      <w:bookmarkStart w:id="243" w:name="_Toc169699340"/>
      <w:bookmarkStart w:id="244" w:name="_Toc169702683"/>
      <w:bookmarkStart w:id="245" w:name="_Toc169702750"/>
      <w:r>
        <w:t>Řešení vegetace a souvisejících terénních úprav</w:t>
      </w:r>
      <w:bookmarkEnd w:id="240"/>
      <w:bookmarkEnd w:id="241"/>
      <w:bookmarkEnd w:id="242"/>
      <w:bookmarkEnd w:id="243"/>
      <w:bookmarkEnd w:id="244"/>
      <w:bookmarkEnd w:id="245"/>
    </w:p>
    <w:p w14:paraId="03E21C6B" w14:textId="435D9CE5" w:rsidR="007718F9" w:rsidRDefault="007718F9" w:rsidP="005C7DCF">
      <w:pPr>
        <w:pStyle w:val="Nadpis3"/>
        <w:jc w:val="both"/>
      </w:pPr>
      <w:bookmarkStart w:id="246" w:name="_Toc169698916"/>
      <w:bookmarkStart w:id="247" w:name="_Toc169699274"/>
      <w:bookmarkStart w:id="248" w:name="_Toc169699341"/>
      <w:bookmarkStart w:id="249" w:name="_Toc169702684"/>
      <w:bookmarkStart w:id="250" w:name="_Toc169702751"/>
      <w:r>
        <w:t>Popis a parametry terénních úprav</w:t>
      </w:r>
      <w:bookmarkEnd w:id="246"/>
      <w:bookmarkEnd w:id="247"/>
      <w:bookmarkEnd w:id="248"/>
      <w:bookmarkEnd w:id="249"/>
      <w:bookmarkEnd w:id="250"/>
    </w:p>
    <w:p w14:paraId="299DE2C7" w14:textId="46C35F47" w:rsidR="5E383A90" w:rsidRDefault="5E383A90" w:rsidP="005C7DCF">
      <w:pPr>
        <w:jc w:val="both"/>
      </w:pPr>
      <w:r>
        <w:t>Bezpředmětné.</w:t>
      </w:r>
    </w:p>
    <w:p w14:paraId="5F696926" w14:textId="40C3ACE2" w:rsidR="007718F9" w:rsidRDefault="007718F9" w:rsidP="005C7DCF">
      <w:pPr>
        <w:pStyle w:val="Nadpis3"/>
        <w:jc w:val="both"/>
      </w:pPr>
      <w:bookmarkStart w:id="251" w:name="_Toc169698917"/>
      <w:bookmarkStart w:id="252" w:name="_Toc169699275"/>
      <w:bookmarkStart w:id="253" w:name="_Toc169699342"/>
      <w:bookmarkStart w:id="254" w:name="_Toc169702685"/>
      <w:bookmarkStart w:id="255" w:name="_Toc169702752"/>
      <w:r>
        <w:t>Vegetační prvky</w:t>
      </w:r>
      <w:bookmarkEnd w:id="251"/>
      <w:bookmarkEnd w:id="252"/>
      <w:bookmarkEnd w:id="253"/>
      <w:bookmarkEnd w:id="254"/>
      <w:bookmarkEnd w:id="255"/>
    </w:p>
    <w:p w14:paraId="74B3301D" w14:textId="68AE1859" w:rsidR="5B772408" w:rsidRDefault="5B772408" w:rsidP="005C7DCF">
      <w:pPr>
        <w:jc w:val="both"/>
      </w:pPr>
      <w:r>
        <w:t>Bezpředmětné.</w:t>
      </w:r>
    </w:p>
    <w:p w14:paraId="0FDA203E" w14:textId="651EE84C" w:rsidR="007718F9" w:rsidRPr="007718F9" w:rsidRDefault="007718F9" w:rsidP="005C7DCF">
      <w:pPr>
        <w:pStyle w:val="Nadpis3"/>
        <w:jc w:val="both"/>
      </w:pPr>
      <w:bookmarkStart w:id="256" w:name="_Toc169698918"/>
      <w:bookmarkStart w:id="257" w:name="_Toc169699276"/>
      <w:bookmarkStart w:id="258" w:name="_Toc169699343"/>
      <w:bookmarkStart w:id="259" w:name="_Toc169702686"/>
      <w:bookmarkStart w:id="260" w:name="_Toc169702753"/>
      <w:r>
        <w:t>Biotechnická opatření</w:t>
      </w:r>
      <w:bookmarkEnd w:id="256"/>
      <w:bookmarkEnd w:id="257"/>
      <w:bookmarkEnd w:id="258"/>
      <w:bookmarkEnd w:id="259"/>
      <w:bookmarkEnd w:id="260"/>
    </w:p>
    <w:p w14:paraId="055FC049" w14:textId="509A64F0" w:rsidR="16E11815" w:rsidRDefault="16E11815" w:rsidP="005C7DCF">
      <w:pPr>
        <w:jc w:val="both"/>
      </w:pPr>
      <w:r>
        <w:t>Bezpředmětné.</w:t>
      </w:r>
    </w:p>
    <w:p w14:paraId="6E7ECFB6" w14:textId="50829B9F" w:rsidR="00943425" w:rsidRDefault="00F731CB" w:rsidP="005C7DCF">
      <w:pPr>
        <w:pStyle w:val="Nadpis1"/>
        <w:jc w:val="both"/>
      </w:pPr>
      <w:bookmarkStart w:id="261" w:name="_Toc169251916"/>
      <w:bookmarkStart w:id="262" w:name="_Toc169698919"/>
      <w:bookmarkStart w:id="263" w:name="_Toc169699277"/>
      <w:bookmarkStart w:id="264" w:name="_Toc169699344"/>
      <w:bookmarkStart w:id="265" w:name="_Toc169702687"/>
      <w:bookmarkStart w:id="266" w:name="_Toc169702754"/>
      <w:r>
        <w:t>Popis vlivů stavby na životní prostředí a jeho ochrana</w:t>
      </w:r>
      <w:bookmarkEnd w:id="261"/>
      <w:bookmarkEnd w:id="262"/>
      <w:bookmarkEnd w:id="263"/>
      <w:bookmarkEnd w:id="264"/>
      <w:bookmarkEnd w:id="265"/>
      <w:bookmarkEnd w:id="266"/>
    </w:p>
    <w:p w14:paraId="341EEF17" w14:textId="475986A4" w:rsidR="00F731CB" w:rsidRDefault="00F731CB" w:rsidP="005C7DCF">
      <w:pPr>
        <w:pStyle w:val="Nadpis3"/>
        <w:jc w:val="both"/>
      </w:pPr>
      <w:bookmarkStart w:id="267" w:name="_Toc169251917"/>
      <w:bookmarkStart w:id="268" w:name="_Toc169698920"/>
      <w:bookmarkStart w:id="269" w:name="_Toc169699278"/>
      <w:bookmarkStart w:id="270" w:name="_Toc169699345"/>
      <w:bookmarkStart w:id="271" w:name="_Toc169702688"/>
      <w:bookmarkStart w:id="272" w:name="_Toc169702755"/>
      <w:r>
        <w:t xml:space="preserve">Vliv </w:t>
      </w:r>
      <w:bookmarkEnd w:id="267"/>
      <w:bookmarkEnd w:id="268"/>
      <w:bookmarkEnd w:id="269"/>
      <w:bookmarkEnd w:id="270"/>
      <w:bookmarkEnd w:id="271"/>
      <w:bookmarkEnd w:id="272"/>
      <w:r w:rsidR="00C574B3">
        <w:t>na životní prostředí a opatření vedoucí k minimalizaci negativních vlivů – zejména příroda a krajina, zajištění migrace pro vodní živočichy, vliv díla na koryto a jeho okolí,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p>
    <w:p w14:paraId="60DC9757" w14:textId="7159ED3C" w:rsidR="66558850" w:rsidRDefault="66558850" w:rsidP="005C7DCF">
      <w:pPr>
        <w:jc w:val="both"/>
      </w:pPr>
      <w:r>
        <w:t>Bezpředmětné.</w:t>
      </w:r>
    </w:p>
    <w:p w14:paraId="4518A6D1" w14:textId="4ECAB7F5" w:rsidR="00F731CB" w:rsidRDefault="00F731CB" w:rsidP="005C7DCF">
      <w:pPr>
        <w:pStyle w:val="Nadpis3"/>
        <w:jc w:val="both"/>
      </w:pPr>
      <w:bookmarkStart w:id="273" w:name="_Toc169251918"/>
      <w:bookmarkStart w:id="274" w:name="_Toc169698921"/>
      <w:bookmarkStart w:id="275" w:name="_Toc169699279"/>
      <w:bookmarkStart w:id="276" w:name="_Toc169699346"/>
      <w:bookmarkStart w:id="277" w:name="_Toc169702689"/>
      <w:bookmarkStart w:id="278" w:name="_Toc169702756"/>
      <w:r>
        <w:t>Způsob zohlednění podmínek závazného stanoviska posouzení vlivu záměru na životní prostředí, je-li podkladem</w:t>
      </w:r>
      <w:bookmarkEnd w:id="273"/>
      <w:bookmarkEnd w:id="274"/>
      <w:bookmarkEnd w:id="275"/>
      <w:bookmarkEnd w:id="276"/>
      <w:bookmarkEnd w:id="277"/>
      <w:bookmarkEnd w:id="278"/>
    </w:p>
    <w:p w14:paraId="1BA31F98" w14:textId="60D27B09" w:rsidR="78C36A38" w:rsidRDefault="78C36A38" w:rsidP="005C7DCF">
      <w:pPr>
        <w:jc w:val="both"/>
      </w:pPr>
      <w:r>
        <w:t>Bezpředmětné.</w:t>
      </w:r>
    </w:p>
    <w:p w14:paraId="7AEE1BA3" w14:textId="1D0CA465" w:rsidR="00C574B3" w:rsidRPr="00C574B3" w:rsidRDefault="00C574B3" w:rsidP="005C7DCF">
      <w:pPr>
        <w:pStyle w:val="Nadpis3"/>
        <w:jc w:val="both"/>
      </w:pPr>
      <w:r>
        <w:t>V případě záměrů spadajících do režimu zákona o integrované prevenci základní parametry způsobu naplnění závěrů o nejlepších dostupných technikách nebo integrované povolení, bylo-li vydáno</w:t>
      </w:r>
    </w:p>
    <w:p w14:paraId="509478E6" w14:textId="43624EAD" w:rsidR="09A523DE" w:rsidRDefault="09A523DE" w:rsidP="005C7DCF">
      <w:pPr>
        <w:jc w:val="both"/>
      </w:pPr>
      <w:r>
        <w:t>Bezpředmětné.</w:t>
      </w:r>
    </w:p>
    <w:p w14:paraId="1F0A64F5" w14:textId="45563A4B" w:rsidR="009329B8" w:rsidRDefault="00F731CB" w:rsidP="005C7DCF">
      <w:pPr>
        <w:pStyle w:val="Nadpis1"/>
        <w:jc w:val="both"/>
      </w:pPr>
      <w:bookmarkStart w:id="279" w:name="_Toc169251921"/>
      <w:bookmarkStart w:id="280" w:name="_Toc169698922"/>
      <w:bookmarkStart w:id="281" w:name="_Toc169699280"/>
      <w:bookmarkStart w:id="282" w:name="_Toc169699347"/>
      <w:bookmarkStart w:id="283" w:name="_Toc169702690"/>
      <w:bookmarkStart w:id="284" w:name="_Toc169702757"/>
      <w:r>
        <w:t>Celkové vodohospodářské řešení</w:t>
      </w:r>
      <w:bookmarkEnd w:id="279"/>
      <w:bookmarkEnd w:id="280"/>
      <w:bookmarkEnd w:id="281"/>
      <w:bookmarkEnd w:id="282"/>
      <w:bookmarkEnd w:id="283"/>
      <w:bookmarkEnd w:id="284"/>
    </w:p>
    <w:p w14:paraId="1B145EB2" w14:textId="54004DCB" w:rsidR="007718F9" w:rsidRDefault="007718F9" w:rsidP="005C7DCF">
      <w:pPr>
        <w:pStyle w:val="Nadpis3"/>
        <w:jc w:val="both"/>
      </w:pPr>
      <w:bookmarkStart w:id="285" w:name="_Toc169698923"/>
      <w:bookmarkStart w:id="286" w:name="_Toc169699281"/>
      <w:bookmarkStart w:id="287" w:name="_Toc169699348"/>
      <w:bookmarkStart w:id="288" w:name="_Toc169702691"/>
      <w:bookmarkStart w:id="289" w:name="_Toc169702758"/>
      <w:r>
        <w:lastRenderedPageBreak/>
        <w:t xml:space="preserve">Zásobování </w:t>
      </w:r>
      <w:r w:rsidR="00C574B3">
        <w:t xml:space="preserve">stavby </w:t>
      </w:r>
      <w:r>
        <w:t>vodou – připojení ke zdroji</w:t>
      </w:r>
      <w:bookmarkEnd w:id="285"/>
      <w:bookmarkEnd w:id="286"/>
      <w:bookmarkEnd w:id="287"/>
      <w:bookmarkEnd w:id="288"/>
      <w:bookmarkEnd w:id="289"/>
    </w:p>
    <w:p w14:paraId="4FF91C4E" w14:textId="6DEABB51" w:rsidR="6082F25E" w:rsidRDefault="6082F25E" w:rsidP="005C7DCF">
      <w:pPr>
        <w:jc w:val="both"/>
      </w:pPr>
      <w:r>
        <w:t>Bezpředmětné.</w:t>
      </w:r>
    </w:p>
    <w:p w14:paraId="15CCEC10" w14:textId="67B64745" w:rsidR="007718F9" w:rsidRDefault="007718F9" w:rsidP="005C7DCF">
      <w:pPr>
        <w:pStyle w:val="Nadpis3"/>
        <w:jc w:val="both"/>
      </w:pPr>
      <w:bookmarkStart w:id="290" w:name="_Toc169698924"/>
      <w:bookmarkStart w:id="291" w:name="_Toc169699282"/>
      <w:bookmarkStart w:id="292" w:name="_Toc169699349"/>
      <w:bookmarkStart w:id="293" w:name="_Toc169702692"/>
      <w:bookmarkStart w:id="294" w:name="_Toc169702759"/>
      <w:r>
        <w:t>Odpadní vody – nakládání a likvidace</w:t>
      </w:r>
      <w:bookmarkEnd w:id="290"/>
      <w:bookmarkEnd w:id="291"/>
      <w:bookmarkEnd w:id="292"/>
      <w:bookmarkEnd w:id="293"/>
      <w:bookmarkEnd w:id="294"/>
    </w:p>
    <w:p w14:paraId="28D7DC3E" w14:textId="3B36E5A2" w:rsidR="7972E61E" w:rsidRDefault="7972E61E" w:rsidP="005C7DCF">
      <w:pPr>
        <w:jc w:val="both"/>
      </w:pPr>
      <w:r>
        <w:t>Bezpředmětné.</w:t>
      </w:r>
    </w:p>
    <w:p w14:paraId="62386BEB" w14:textId="0FCE4CA8" w:rsidR="007718F9" w:rsidRDefault="007718F9" w:rsidP="005C7DCF">
      <w:pPr>
        <w:pStyle w:val="Nadpis3"/>
        <w:jc w:val="both"/>
      </w:pPr>
      <w:bookmarkStart w:id="295" w:name="_Toc169698925"/>
      <w:bookmarkStart w:id="296" w:name="_Toc169699283"/>
      <w:bookmarkStart w:id="297" w:name="_Toc169699350"/>
      <w:bookmarkStart w:id="298" w:name="_Toc169702693"/>
      <w:bookmarkStart w:id="299" w:name="_Toc169702760"/>
      <w:r>
        <w:t>Srážkové vody – využití, nakládání</w:t>
      </w:r>
      <w:bookmarkEnd w:id="295"/>
      <w:bookmarkEnd w:id="296"/>
      <w:bookmarkEnd w:id="297"/>
      <w:bookmarkEnd w:id="298"/>
      <w:bookmarkEnd w:id="299"/>
    </w:p>
    <w:p w14:paraId="42C6E989" w14:textId="516C59C0" w:rsidR="07BECBC9" w:rsidRDefault="07BECBC9" w:rsidP="005C7DCF">
      <w:pPr>
        <w:jc w:val="both"/>
      </w:pPr>
      <w:r>
        <w:t>Bezpředmětné.</w:t>
      </w:r>
    </w:p>
    <w:p w14:paraId="096D8CCB" w14:textId="028011DC" w:rsidR="00C574B3" w:rsidRDefault="00C574B3" w:rsidP="005C7DCF">
      <w:pPr>
        <w:pStyle w:val="Nadpis3"/>
        <w:jc w:val="both"/>
      </w:pPr>
      <w:r>
        <w:t>Vodohospodářské řešení vodního díla apod.</w:t>
      </w:r>
    </w:p>
    <w:p w14:paraId="1A9820A4" w14:textId="39316ACA" w:rsidR="002DDCDF" w:rsidRDefault="002DDCDF" w:rsidP="005C7DCF">
      <w:pPr>
        <w:jc w:val="both"/>
      </w:pPr>
      <w:r>
        <w:t>Bezpředmětné.</w:t>
      </w:r>
    </w:p>
    <w:p w14:paraId="7235A97D" w14:textId="09A77418" w:rsidR="00C574B3" w:rsidRDefault="00C574B3" w:rsidP="005C7DCF">
      <w:pPr>
        <w:pStyle w:val="Nadpis1"/>
        <w:jc w:val="both"/>
      </w:pPr>
      <w:r>
        <w:t>Ochrana obyvatelstva</w:t>
      </w:r>
    </w:p>
    <w:p w14:paraId="2ED459F7" w14:textId="5F491B83" w:rsidR="00C574B3" w:rsidRDefault="00C574B3" w:rsidP="005C7DCF">
      <w:pPr>
        <w:pStyle w:val="Nadpis3"/>
        <w:jc w:val="both"/>
      </w:pPr>
      <w:r>
        <w:t>Způsob zajištění varování a informování obyvatelstva před hrozící nebo nastalou mimořádnou událostí</w:t>
      </w:r>
    </w:p>
    <w:p w14:paraId="66B19B6A" w14:textId="0A3476C7" w:rsidR="60864D75" w:rsidRDefault="60864D75" w:rsidP="005C7DCF">
      <w:pPr>
        <w:jc w:val="both"/>
      </w:pPr>
      <w:r>
        <w:t>Bezpředmětné.</w:t>
      </w:r>
    </w:p>
    <w:p w14:paraId="38F0F392" w14:textId="2CE086C3" w:rsidR="00C574B3" w:rsidRDefault="00C574B3" w:rsidP="005C7DCF">
      <w:pPr>
        <w:pStyle w:val="Nadpis3"/>
        <w:jc w:val="both"/>
      </w:pPr>
      <w:r>
        <w:t>Způsob zajištění ukrytí obyvatelstva</w:t>
      </w:r>
    </w:p>
    <w:p w14:paraId="362B4314" w14:textId="22DEDC7A" w:rsidR="6D247BE2" w:rsidRDefault="6D247BE2" w:rsidP="005C7DCF">
      <w:pPr>
        <w:jc w:val="both"/>
      </w:pPr>
      <w:r>
        <w:t>Bezpředmětné.</w:t>
      </w:r>
    </w:p>
    <w:p w14:paraId="2F80F9D6" w14:textId="1FADD307" w:rsidR="00C574B3" w:rsidRDefault="00C574B3" w:rsidP="005C7DCF">
      <w:pPr>
        <w:pStyle w:val="Nadpis3"/>
        <w:jc w:val="both"/>
      </w:pPr>
      <w:r>
        <w:t>Způsob zajištění ochrany před nebezpečnými účinky nebezpečných látek u staveb v zónách havarijního plánování</w:t>
      </w:r>
    </w:p>
    <w:p w14:paraId="0BD5B8A7" w14:textId="16AA52D2" w:rsidR="217F678B" w:rsidRDefault="217F678B" w:rsidP="005C7DCF">
      <w:pPr>
        <w:jc w:val="both"/>
      </w:pPr>
      <w:r>
        <w:t>Bezpředmětné.</w:t>
      </w:r>
    </w:p>
    <w:p w14:paraId="1FB34F9B" w14:textId="7F06A854" w:rsidR="00C574B3" w:rsidRDefault="00C574B3" w:rsidP="005C7DCF">
      <w:pPr>
        <w:pStyle w:val="Nadpis3"/>
        <w:jc w:val="both"/>
      </w:pPr>
      <w:r>
        <w:t>Způsob zajištění ochrany před povodněmi</w:t>
      </w:r>
    </w:p>
    <w:p w14:paraId="5B9B1501" w14:textId="2F257972" w:rsidR="1FAB6440" w:rsidRDefault="1FAB6440" w:rsidP="005C7DCF">
      <w:pPr>
        <w:jc w:val="both"/>
      </w:pPr>
      <w:r>
        <w:t>Bezpředmětné.</w:t>
      </w:r>
    </w:p>
    <w:p w14:paraId="3E58A640" w14:textId="3C16D037" w:rsidR="00C574B3" w:rsidRDefault="00C574B3" w:rsidP="005C7DCF">
      <w:pPr>
        <w:pStyle w:val="Nadpis3"/>
        <w:jc w:val="both"/>
      </w:pPr>
      <w:r>
        <w:t>Z</w:t>
      </w:r>
      <w:r w:rsidR="001F6804">
        <w:t>působ zajištění soběstačnosti stavby pro případ výpadku elektrické energie u staveb občanského vybavení</w:t>
      </w:r>
    </w:p>
    <w:p w14:paraId="2A924BAE" w14:textId="1CBE5FA9" w:rsidR="2255185A" w:rsidRDefault="2255185A" w:rsidP="005C7DCF">
      <w:pPr>
        <w:jc w:val="both"/>
      </w:pPr>
      <w:r>
        <w:t>Bezpředmětné.</w:t>
      </w:r>
    </w:p>
    <w:p w14:paraId="49CA08AD" w14:textId="711AAD6B" w:rsidR="001F6804" w:rsidRDefault="001F6804" w:rsidP="005C7DCF">
      <w:pPr>
        <w:pStyle w:val="Nadpis3"/>
        <w:jc w:val="both"/>
      </w:pPr>
      <w:r>
        <w:t>Způsob zajištění ochrany stávajících staveb civilní ochrany v území dotčeném stavbou nebo staveništěm, jejich výčet, umístění a popis možného dotčení jejich funkce a provozuschopnosti</w:t>
      </w:r>
    </w:p>
    <w:p w14:paraId="7D76F423" w14:textId="32355733" w:rsidR="3B3CB368" w:rsidRDefault="3B3CB368" w:rsidP="005C7DCF">
      <w:pPr>
        <w:jc w:val="both"/>
      </w:pPr>
      <w:r>
        <w:t>Bezpředmětné.</w:t>
      </w:r>
    </w:p>
    <w:p w14:paraId="577A1A9D" w14:textId="1BCA5CAC" w:rsidR="001F6804" w:rsidRPr="001F6804" w:rsidRDefault="001F6804" w:rsidP="005C7DCF">
      <w:pPr>
        <w:pStyle w:val="Nadpis3"/>
        <w:jc w:val="both"/>
      </w:pPr>
      <w:r>
        <w:t>Řešení ochrany obyvatelstva z hlediska osob s omezenou schopností pohybu nebo orientace</w:t>
      </w:r>
    </w:p>
    <w:p w14:paraId="55A3DF98" w14:textId="5E465359" w:rsidR="22774E4B" w:rsidRDefault="22774E4B" w:rsidP="005C7DCF">
      <w:pPr>
        <w:jc w:val="both"/>
      </w:pPr>
      <w:r>
        <w:t>Bezpředmětné.</w:t>
      </w:r>
    </w:p>
    <w:p w14:paraId="39901EA1" w14:textId="1554B080" w:rsidR="00F731CB" w:rsidRPr="00DC1010" w:rsidRDefault="00F731CB" w:rsidP="005C7DCF">
      <w:pPr>
        <w:pStyle w:val="Nadpis1"/>
        <w:jc w:val="both"/>
      </w:pPr>
      <w:bookmarkStart w:id="300" w:name="_Toc169251929"/>
      <w:bookmarkStart w:id="301" w:name="_Toc169698926"/>
      <w:bookmarkStart w:id="302" w:name="_Toc169699284"/>
      <w:bookmarkStart w:id="303" w:name="_Toc169699351"/>
      <w:bookmarkStart w:id="304" w:name="_Toc169702694"/>
      <w:bookmarkStart w:id="305" w:name="_Toc169702761"/>
      <w:r w:rsidRPr="00DC1010">
        <w:t>Zásady organizace výstavby</w:t>
      </w:r>
      <w:bookmarkEnd w:id="300"/>
      <w:bookmarkEnd w:id="301"/>
      <w:bookmarkEnd w:id="302"/>
      <w:bookmarkEnd w:id="303"/>
      <w:bookmarkEnd w:id="304"/>
      <w:bookmarkEnd w:id="305"/>
    </w:p>
    <w:p w14:paraId="05DBAF00" w14:textId="4F8C60DF" w:rsidR="007718F9" w:rsidRDefault="007718F9" w:rsidP="005C7DCF">
      <w:pPr>
        <w:pStyle w:val="Nadpis3"/>
        <w:jc w:val="both"/>
      </w:pPr>
      <w:bookmarkStart w:id="306" w:name="_Toc169698927"/>
      <w:bookmarkStart w:id="307" w:name="_Toc169699285"/>
      <w:bookmarkStart w:id="308" w:name="_Toc169699352"/>
      <w:bookmarkStart w:id="309" w:name="_Toc169702695"/>
      <w:bookmarkStart w:id="310" w:name="_Toc169702762"/>
      <w:bookmarkStart w:id="311" w:name="_Toc169251930"/>
      <w:r>
        <w:t>Potřeby a spotřeby rozhodujících médií a hmot, jejich zajištění</w:t>
      </w:r>
      <w:bookmarkEnd w:id="306"/>
      <w:bookmarkEnd w:id="307"/>
      <w:bookmarkEnd w:id="308"/>
      <w:bookmarkEnd w:id="309"/>
      <w:bookmarkEnd w:id="310"/>
    </w:p>
    <w:p w14:paraId="5F19F84D" w14:textId="792001C4" w:rsidR="00B40863" w:rsidRPr="00B40863" w:rsidRDefault="00B40863" w:rsidP="005C7DCF">
      <w:pPr>
        <w:jc w:val="both"/>
      </w:pPr>
      <w:r w:rsidRPr="00DC1010">
        <w:t>V rámci vnitřních rozvodů.</w:t>
      </w:r>
    </w:p>
    <w:p w14:paraId="12E63CF4" w14:textId="088BBC74" w:rsidR="007718F9" w:rsidRDefault="007718F9" w:rsidP="005C7DCF">
      <w:pPr>
        <w:pStyle w:val="Nadpis3"/>
        <w:jc w:val="both"/>
      </w:pPr>
      <w:bookmarkStart w:id="312" w:name="_Toc169698928"/>
      <w:bookmarkStart w:id="313" w:name="_Toc169699286"/>
      <w:bookmarkStart w:id="314" w:name="_Toc169699353"/>
      <w:bookmarkStart w:id="315" w:name="_Toc169702696"/>
      <w:bookmarkStart w:id="316" w:name="_Toc169702763"/>
      <w:r>
        <w:t>Odvodnění staveniště</w:t>
      </w:r>
      <w:bookmarkEnd w:id="312"/>
      <w:bookmarkEnd w:id="313"/>
      <w:bookmarkEnd w:id="314"/>
      <w:bookmarkEnd w:id="315"/>
      <w:bookmarkEnd w:id="316"/>
      <w:r w:rsidR="001F6804">
        <w:t xml:space="preserve">, </w:t>
      </w:r>
      <w:r w:rsidR="001F6804" w:rsidRPr="001F6804">
        <w:t>převádění vody – návaznost na povodňový plán stavby</w:t>
      </w:r>
    </w:p>
    <w:p w14:paraId="219477D1" w14:textId="77777777" w:rsidR="00B40863" w:rsidRDefault="00B40863" w:rsidP="005C7DCF">
      <w:pPr>
        <w:jc w:val="both"/>
      </w:pPr>
      <w:r>
        <w:t>Bezpředmětné.</w:t>
      </w:r>
    </w:p>
    <w:p w14:paraId="45E33DC5" w14:textId="4247344F" w:rsidR="00F731CB" w:rsidRDefault="00F731CB" w:rsidP="005C7DCF">
      <w:pPr>
        <w:pStyle w:val="Nadpis3"/>
        <w:jc w:val="both"/>
      </w:pPr>
      <w:bookmarkStart w:id="317" w:name="_Toc169698929"/>
      <w:bookmarkStart w:id="318" w:name="_Toc169699287"/>
      <w:bookmarkStart w:id="319" w:name="_Toc169699354"/>
      <w:bookmarkStart w:id="320" w:name="_Toc169702697"/>
      <w:bookmarkStart w:id="321" w:name="_Toc169702764"/>
      <w:r>
        <w:lastRenderedPageBreak/>
        <w:t xml:space="preserve">Napojení </w:t>
      </w:r>
      <w:r w:rsidRPr="00F731CB">
        <w:t>staveniš</w:t>
      </w:r>
      <w:r w:rsidR="001F6804">
        <w:t>ť</w:t>
      </w:r>
      <w:r w:rsidRPr="00F731CB">
        <w:t xml:space="preserve"> na stávající dopravní a technickou infrastrukturu</w:t>
      </w:r>
      <w:bookmarkEnd w:id="311"/>
      <w:r w:rsidR="005C749B">
        <w:t xml:space="preserve">, </w:t>
      </w:r>
      <w:r w:rsidR="005C749B" w:rsidRPr="005C749B">
        <w:t>vstup a vjezd na stavbu, přístup na stavbu po dobu výstavby, popřípadě přístupové trasy</w:t>
      </w:r>
      <w:bookmarkEnd w:id="317"/>
      <w:bookmarkEnd w:id="318"/>
      <w:bookmarkEnd w:id="319"/>
      <w:bookmarkEnd w:id="320"/>
      <w:bookmarkEnd w:id="321"/>
    </w:p>
    <w:p w14:paraId="49EA8B8C" w14:textId="14B35EB8" w:rsidR="00B40863" w:rsidRPr="00B40863" w:rsidRDefault="00B40863" w:rsidP="005C7DCF">
      <w:pPr>
        <w:jc w:val="both"/>
      </w:pPr>
      <w:r>
        <w:t>Předpokládá se výstavba v měsících mimo provoz objektu. Přístupové trasy, manipulační prostory a prostory pro uskladnění materiálu budou řešeny v koordinaci s provozovatelem objektu (předpokládá se využití vnitřního areálu, popř. vnitřních prostor).</w:t>
      </w:r>
    </w:p>
    <w:p w14:paraId="34CE45F6" w14:textId="3D88E941" w:rsidR="00F731CB" w:rsidRDefault="005C749B" w:rsidP="005C7DCF">
      <w:pPr>
        <w:pStyle w:val="Nadpis3"/>
        <w:jc w:val="both"/>
      </w:pPr>
      <w:bookmarkStart w:id="322" w:name="_Toc169698930"/>
      <w:bookmarkStart w:id="323" w:name="_Toc169699288"/>
      <w:bookmarkStart w:id="324" w:name="_Toc169699355"/>
      <w:bookmarkStart w:id="325" w:name="_Toc169702698"/>
      <w:bookmarkStart w:id="326" w:name="_Toc169702765"/>
      <w:r>
        <w:t xml:space="preserve">Úpravy </w:t>
      </w:r>
      <w:bookmarkEnd w:id="322"/>
      <w:bookmarkEnd w:id="323"/>
      <w:bookmarkEnd w:id="324"/>
      <w:bookmarkEnd w:id="325"/>
      <w:bookmarkEnd w:id="326"/>
      <w:r w:rsidR="001F6804" w:rsidRPr="001F6804">
        <w:t xml:space="preserve">pro přístupnost a bezbariérové užívání – oplocení staveniště ve vztahu k pochozím plochám, zabezpečení výkopů proti pádu, přístupy k pozemkům a objektům, </w:t>
      </w:r>
      <w:proofErr w:type="spellStart"/>
      <w:r w:rsidR="001F6804" w:rsidRPr="001F6804">
        <w:t>obchozí</w:t>
      </w:r>
      <w:proofErr w:type="spellEnd"/>
      <w:r w:rsidR="001F6804" w:rsidRPr="001F6804">
        <w:t xml:space="preserve"> trasy pro osoby s omezenou schopností pohybu nebo orientace včetně dočasných přechodů a míst pro přecházení, náhrada za zábor vyhrazených parkovacích stání a </w:t>
      </w:r>
      <w:proofErr w:type="spellStart"/>
      <w:r w:rsidR="001F6804" w:rsidRPr="001F6804">
        <w:t>obchozích</w:t>
      </w:r>
      <w:proofErr w:type="spellEnd"/>
      <w:r w:rsidR="001F6804" w:rsidRPr="001F6804">
        <w:t xml:space="preserve"> tras</w:t>
      </w:r>
    </w:p>
    <w:p w14:paraId="4298949E" w14:textId="681941B8" w:rsidR="00B40863" w:rsidRPr="00B40863" w:rsidRDefault="00B40863" w:rsidP="005C7DCF">
      <w:pPr>
        <w:jc w:val="both"/>
      </w:pPr>
      <w:r>
        <w:t>Předpokládá se využití vnitřního areálu</w:t>
      </w:r>
      <w:r w:rsidR="00275210">
        <w:t xml:space="preserve"> (zpevněných ploch)</w:t>
      </w:r>
      <w:r>
        <w:t xml:space="preserve">, popř. vnitřních prostor bez požadavků na </w:t>
      </w:r>
      <w:r w:rsidR="00275210">
        <w:t>oplocení apod.</w:t>
      </w:r>
    </w:p>
    <w:p w14:paraId="4DCC701C" w14:textId="06622150" w:rsidR="00F731CB" w:rsidRPr="004824E4" w:rsidRDefault="005C749B" w:rsidP="005C7DCF">
      <w:pPr>
        <w:pStyle w:val="Nadpis3"/>
        <w:jc w:val="both"/>
      </w:pPr>
      <w:bookmarkStart w:id="327" w:name="_Toc169698931"/>
      <w:bookmarkStart w:id="328" w:name="_Toc169699289"/>
      <w:bookmarkStart w:id="329" w:name="_Toc169699356"/>
      <w:bookmarkStart w:id="330" w:name="_Toc169702699"/>
      <w:bookmarkStart w:id="331" w:name="_Toc169702766"/>
      <w:r w:rsidRPr="004824E4">
        <w:t>Vliv provádění stavby na okolní stavby a pozemky včetně omezení negativních vlivů</w:t>
      </w:r>
      <w:bookmarkEnd w:id="327"/>
      <w:bookmarkEnd w:id="328"/>
      <w:bookmarkEnd w:id="329"/>
      <w:bookmarkEnd w:id="330"/>
      <w:bookmarkEnd w:id="331"/>
    </w:p>
    <w:p w14:paraId="5AF6D5FE" w14:textId="6D0CB894" w:rsidR="00275210" w:rsidRPr="00275210" w:rsidRDefault="00275210" w:rsidP="005C7DCF">
      <w:pPr>
        <w:jc w:val="both"/>
      </w:pPr>
      <w:r w:rsidRPr="004824E4">
        <w:t>Nepředpokládají se zvýšené negativní vlivy na okolí během stavby. Stavba bude probíhat</w:t>
      </w:r>
      <w:r w:rsidR="00401136" w:rsidRPr="004824E4">
        <w:t xml:space="preserve"> </w:t>
      </w:r>
      <w:r w:rsidRPr="004824E4">
        <w:t xml:space="preserve">od </w:t>
      </w:r>
      <w:r w:rsidR="005A53B3" w:rsidRPr="004824E4">
        <w:t xml:space="preserve">07/2026 </w:t>
      </w:r>
      <w:r w:rsidRPr="004824E4">
        <w:t>do</w:t>
      </w:r>
      <w:r w:rsidR="005A53B3" w:rsidRPr="004824E4">
        <w:t xml:space="preserve"> </w:t>
      </w:r>
      <w:r w:rsidR="004824E4" w:rsidRPr="004824E4">
        <w:t>10</w:t>
      </w:r>
      <w:r w:rsidR="005A53B3" w:rsidRPr="004824E4">
        <w:t>/2026</w:t>
      </w:r>
      <w:r w:rsidR="004824E4" w:rsidRPr="004824E4">
        <w:t>.</w:t>
      </w:r>
    </w:p>
    <w:p w14:paraId="33E41ED0" w14:textId="5C1AFD47" w:rsidR="005C749B" w:rsidRDefault="005C749B" w:rsidP="005C7DCF">
      <w:pPr>
        <w:pStyle w:val="Nadpis3"/>
        <w:jc w:val="both"/>
      </w:pPr>
      <w:bookmarkStart w:id="332" w:name="_Toc169698932"/>
      <w:bookmarkStart w:id="333" w:name="_Toc169699290"/>
      <w:bookmarkStart w:id="334" w:name="_Toc169699357"/>
      <w:bookmarkStart w:id="335" w:name="_Toc169702700"/>
      <w:bookmarkStart w:id="336" w:name="_Toc169702767"/>
      <w:r>
        <w:t>Ochrana okolí staveniště před negativními vlivy provádění stavby</w:t>
      </w:r>
      <w:bookmarkEnd w:id="332"/>
      <w:bookmarkEnd w:id="333"/>
      <w:bookmarkEnd w:id="334"/>
      <w:bookmarkEnd w:id="335"/>
      <w:bookmarkEnd w:id="336"/>
    </w:p>
    <w:p w14:paraId="2E4A2D01" w14:textId="77777777" w:rsidR="00275210" w:rsidRDefault="00275210" w:rsidP="005C7DCF">
      <w:pPr>
        <w:jc w:val="both"/>
      </w:pPr>
      <w:r>
        <w:t>Bezpředmětné.</w:t>
      </w:r>
    </w:p>
    <w:p w14:paraId="1DED89C4" w14:textId="59E96C34" w:rsidR="00F6148B" w:rsidRPr="004824E4" w:rsidRDefault="00F6148B" w:rsidP="005C7DCF">
      <w:pPr>
        <w:pStyle w:val="Nadpis3"/>
        <w:jc w:val="both"/>
      </w:pPr>
      <w:bookmarkStart w:id="337" w:name="_Toc169698933"/>
      <w:bookmarkStart w:id="338" w:name="_Toc169699291"/>
      <w:bookmarkStart w:id="339" w:name="_Toc169699358"/>
      <w:bookmarkStart w:id="340" w:name="_Toc169702701"/>
      <w:bookmarkStart w:id="341" w:name="_Toc169702768"/>
      <w:r w:rsidRPr="004824E4">
        <w:t>Požadavky na související asanace, demolice,</w:t>
      </w:r>
      <w:r w:rsidR="001F6804" w:rsidRPr="004824E4">
        <w:t xml:space="preserve"> demontáž, </w:t>
      </w:r>
      <w:proofErr w:type="spellStart"/>
      <w:r w:rsidR="001F6804" w:rsidRPr="004824E4">
        <w:t>dekontrukce</w:t>
      </w:r>
      <w:proofErr w:type="spellEnd"/>
      <w:r w:rsidR="001F6804" w:rsidRPr="004824E4">
        <w:t>,</w:t>
      </w:r>
      <w:r w:rsidRPr="004824E4">
        <w:t xml:space="preserve"> kácení dřevin</w:t>
      </w:r>
      <w:bookmarkEnd w:id="337"/>
      <w:bookmarkEnd w:id="338"/>
      <w:bookmarkEnd w:id="339"/>
      <w:bookmarkEnd w:id="340"/>
      <w:bookmarkEnd w:id="341"/>
    </w:p>
    <w:p w14:paraId="0A8BF9D8" w14:textId="1C11EB39" w:rsidR="00275210" w:rsidRDefault="005A53B3" w:rsidP="005C7DCF">
      <w:pPr>
        <w:jc w:val="both"/>
      </w:pPr>
      <w:r w:rsidRPr="005A53B3">
        <w:t>Asanační práce, demolice, ani kácení dřevin nebudou v rámci výstavby potřeba.</w:t>
      </w:r>
      <w:r w:rsidR="00A758AA">
        <w:t xml:space="preserve"> </w:t>
      </w:r>
    </w:p>
    <w:p w14:paraId="28565D4B" w14:textId="249DD5DC" w:rsidR="00F731CB" w:rsidRDefault="00F731CB" w:rsidP="005C7DCF">
      <w:pPr>
        <w:pStyle w:val="Nadpis3"/>
        <w:jc w:val="both"/>
      </w:pPr>
      <w:bookmarkStart w:id="342" w:name="_Toc169251933"/>
      <w:bookmarkStart w:id="343" w:name="_Toc169698934"/>
      <w:bookmarkStart w:id="344" w:name="_Toc169699292"/>
      <w:bookmarkStart w:id="345" w:name="_Toc169699359"/>
      <w:bookmarkStart w:id="346" w:name="_Toc169702702"/>
      <w:bookmarkStart w:id="347" w:name="_Toc169702769"/>
      <w:r>
        <w:t xml:space="preserve">Maximální </w:t>
      </w:r>
      <w:r w:rsidRPr="00F731CB">
        <w:t>dočasné a trvalé zábory pro staveniště</w:t>
      </w:r>
      <w:bookmarkEnd w:id="342"/>
      <w:bookmarkEnd w:id="343"/>
      <w:bookmarkEnd w:id="344"/>
      <w:bookmarkEnd w:id="345"/>
      <w:bookmarkEnd w:id="346"/>
      <w:bookmarkEnd w:id="347"/>
    </w:p>
    <w:p w14:paraId="16EA5809" w14:textId="77777777" w:rsidR="00275210" w:rsidRDefault="00275210" w:rsidP="005C7DCF">
      <w:pPr>
        <w:jc w:val="both"/>
      </w:pPr>
      <w:r>
        <w:t>Bezpředmětné.</w:t>
      </w:r>
    </w:p>
    <w:p w14:paraId="76A68FAB" w14:textId="50A61A71" w:rsidR="00F731CB" w:rsidRDefault="001F6804" w:rsidP="005C7DCF">
      <w:pPr>
        <w:pStyle w:val="Nadpis3"/>
        <w:jc w:val="both"/>
      </w:pPr>
      <w:r>
        <w:t xml:space="preserve">Produkce </w:t>
      </w:r>
      <w:r w:rsidRPr="001F6804">
        <w:t>odpadů a druhotných surovin při Produkce odpadů, druhy a kategorie odpadů a surovin, předcházení vzniku odpadů a způsob jejich třídění pro další využití včetně popisu opatření proti kontaminaci těchto materiálů, jejich odstranění apod.</w:t>
      </w:r>
    </w:p>
    <w:p w14:paraId="5F3AB1B2" w14:textId="77777777" w:rsidR="007B1FCB" w:rsidRDefault="007B1FCB" w:rsidP="007B1FCB">
      <w:pPr>
        <w:jc w:val="both"/>
      </w:pPr>
      <w:bookmarkStart w:id="348" w:name="_Toc169251936"/>
      <w:bookmarkStart w:id="349" w:name="_Toc169698936"/>
      <w:bookmarkStart w:id="350" w:name="_Toc169699294"/>
      <w:bookmarkStart w:id="351" w:name="_Toc169699361"/>
      <w:bookmarkStart w:id="352" w:name="_Toc169702704"/>
      <w:bookmarkStart w:id="353" w:name="_Toc169702771"/>
      <w:r>
        <w:t>Dle zákona č. 541/2020 Sb. (o odpadech) se musí odpad třídit a vést o něm evidence dle druhu, množství a způsobu nakládání s ním. Původce odpadů zařazuje odpady dle tohoto zákona podle vyhlášky č. 8/2021 Sb.</w:t>
      </w:r>
    </w:p>
    <w:p w14:paraId="69BFDBF8" w14:textId="3FF93A30" w:rsidR="007B1FCB" w:rsidRDefault="007B1FCB" w:rsidP="007B1FCB">
      <w:pPr>
        <w:jc w:val="both"/>
      </w:pPr>
      <w:r>
        <w:t xml:space="preserve">Odpad, který není nutné likvidovat speciálně, bude likvidován běžným způsobem. Dřevo bude spáleno. Keramické výrobky, cihly a beton budou odvezeny na skládku. Veškeré kovy budou odvezeny do kovošrotu. Sklo a případně další recyklovatelné materiály budou třízeny a odvezeny k recyklaci. Ostatní materiály jako např. kabely elektroinstalací budou skládkovány. Množství odpadů vzniklé demolicí viz tabulka níže. (technické služby, </w:t>
      </w:r>
      <w:proofErr w:type="gramStart"/>
      <w:r>
        <w:t>kovošrot,…</w:t>
      </w:r>
      <w:proofErr w:type="gramEnd"/>
      <w:r>
        <w:t>).</w:t>
      </w:r>
    </w:p>
    <w:p w14:paraId="00669EED" w14:textId="77777777" w:rsidR="007B1FCB" w:rsidRDefault="007B1FCB" w:rsidP="007B1FCB">
      <w:pPr>
        <w:jc w:val="both"/>
      </w:pPr>
      <w:r>
        <w:t xml:space="preserve">Odpady vzniklé při demolici jsou odpady skupiny č. 17 - Stavební a demoliční odpady. Největší množství odpadu bude z keramických výrobků (cihly) a betonu, tyto budou postupně odváženy na skládku. Ostatní stavební odpad bude skladován ve velkoobjemových kontejnerech se zajištěním ochrany proti úniku (ztrátě) skladovaných odpadů a následně </w:t>
      </w:r>
      <w:proofErr w:type="gramStart"/>
      <w:r>
        <w:t>využit</w:t>
      </w:r>
      <w:proofErr w:type="gramEnd"/>
      <w:r>
        <w:t xml:space="preserve"> resp. likvidován.</w:t>
      </w:r>
    </w:p>
    <w:tbl>
      <w:tblPr>
        <w:tblStyle w:val="Mkatabulky"/>
        <w:tblW w:w="0" w:type="auto"/>
        <w:tblInd w:w="0" w:type="dxa"/>
        <w:tblLook w:val="04A0" w:firstRow="1" w:lastRow="0" w:firstColumn="1" w:lastColumn="0" w:noHBand="0" w:noVBand="1"/>
      </w:tblPr>
      <w:tblGrid>
        <w:gridCol w:w="4762"/>
        <w:gridCol w:w="1691"/>
        <w:gridCol w:w="1689"/>
        <w:gridCol w:w="1594"/>
      </w:tblGrid>
      <w:tr w:rsidR="007B1FCB" w14:paraId="182B8C09" w14:textId="77777777">
        <w:trPr>
          <w:trHeight w:val="460"/>
        </w:trPr>
        <w:tc>
          <w:tcPr>
            <w:tcW w:w="973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EB97CD" w14:textId="77777777" w:rsidR="007B1FCB" w:rsidRDefault="007B1FCB">
            <w:pPr>
              <w:keepNext/>
              <w:keepLines/>
              <w:rPr>
                <w:rFonts w:cs="Arial"/>
                <w:highlight w:val="yellow"/>
              </w:rPr>
            </w:pPr>
            <w:bookmarkStart w:id="354" w:name="_Hlk192595898"/>
            <w:r>
              <w:rPr>
                <w:rFonts w:cs="Arial"/>
              </w:rPr>
              <w:lastRenderedPageBreak/>
              <w:t>Kategorizace odpadů stavby:</w:t>
            </w:r>
          </w:p>
        </w:tc>
      </w:tr>
      <w:tr w:rsidR="007B1FCB" w14:paraId="31406DED" w14:textId="77777777">
        <w:tc>
          <w:tcPr>
            <w:tcW w:w="47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8012C" w14:textId="56280AE4" w:rsidR="007B1FCB" w:rsidRDefault="007B1FCB" w:rsidP="00FB70F4">
            <w:pPr>
              <w:keepNext/>
              <w:keepLines/>
              <w:rPr>
                <w:rFonts w:cs="Arial"/>
              </w:rPr>
            </w:pPr>
            <w:r>
              <w:rPr>
                <w:rFonts w:cs="Arial"/>
              </w:rPr>
              <w:t>Název</w:t>
            </w:r>
          </w:p>
        </w:tc>
        <w:tc>
          <w:tcPr>
            <w:tcW w:w="1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41CEE7" w14:textId="77777777" w:rsidR="007B1FCB" w:rsidRDefault="007B1FCB">
            <w:pPr>
              <w:keepNext/>
              <w:keepLines/>
              <w:rPr>
                <w:rFonts w:cs="Arial"/>
              </w:rPr>
            </w:pPr>
            <w:r>
              <w:rPr>
                <w:rFonts w:cs="Arial"/>
              </w:rPr>
              <w:t xml:space="preserve">Množství </w:t>
            </w:r>
            <w:r>
              <w:rPr>
                <w:rFonts w:cs="Calibri"/>
              </w:rPr>
              <w:t>[t</w:t>
            </w:r>
            <w:r>
              <w:rPr>
                <w:rFonts w:cstheme="minorHAnsi"/>
              </w:rPr>
              <w:t>]</w:t>
            </w:r>
          </w:p>
        </w:tc>
        <w:tc>
          <w:tcPr>
            <w:tcW w:w="1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AB2633" w14:textId="77777777" w:rsidR="007B1FCB" w:rsidRDefault="007B1FCB">
            <w:pPr>
              <w:keepNext/>
              <w:keepLines/>
              <w:rPr>
                <w:rFonts w:cs="Arial"/>
              </w:rPr>
            </w:pPr>
            <w:r>
              <w:rPr>
                <w:rFonts w:cs="Arial"/>
              </w:rPr>
              <w:t>Skupina</w:t>
            </w:r>
          </w:p>
        </w:tc>
        <w:tc>
          <w:tcPr>
            <w:tcW w:w="1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E5216F" w14:textId="77777777" w:rsidR="007B1FCB" w:rsidRDefault="007B1FCB">
            <w:pPr>
              <w:keepNext/>
              <w:keepLines/>
              <w:rPr>
                <w:rFonts w:cs="Arial"/>
              </w:rPr>
            </w:pPr>
            <w:r>
              <w:rPr>
                <w:rFonts w:cs="Arial"/>
              </w:rPr>
              <w:t>Typ</w:t>
            </w:r>
          </w:p>
        </w:tc>
      </w:tr>
      <w:tr w:rsidR="007B1FCB" w14:paraId="5DC87C87" w14:textId="77777777">
        <w:tc>
          <w:tcPr>
            <w:tcW w:w="4762" w:type="dxa"/>
            <w:tcBorders>
              <w:top w:val="single" w:sz="4" w:space="0" w:color="auto"/>
              <w:left w:val="single" w:sz="4" w:space="0" w:color="auto"/>
              <w:bottom w:val="single" w:sz="4" w:space="0" w:color="auto"/>
              <w:right w:val="single" w:sz="4" w:space="0" w:color="auto"/>
            </w:tcBorders>
            <w:hideMark/>
          </w:tcPr>
          <w:p w14:paraId="0FC5F0CC" w14:textId="77777777" w:rsidR="007B1FCB" w:rsidRDefault="007B1FCB" w:rsidP="007B1FCB">
            <w:pPr>
              <w:keepNext/>
              <w:keepLines/>
              <w:rPr>
                <w:rFonts w:cs="Arial"/>
              </w:rPr>
            </w:pPr>
            <w:r>
              <w:rPr>
                <w:rFonts w:cs="Arial"/>
              </w:rPr>
              <w:t>Papírové a lepenkové obaly</w:t>
            </w:r>
          </w:p>
        </w:tc>
        <w:tc>
          <w:tcPr>
            <w:tcW w:w="1691" w:type="dxa"/>
            <w:tcBorders>
              <w:top w:val="single" w:sz="4" w:space="0" w:color="auto"/>
              <w:left w:val="single" w:sz="4" w:space="0" w:color="auto"/>
              <w:bottom w:val="single" w:sz="4" w:space="0" w:color="auto"/>
              <w:right w:val="single" w:sz="4" w:space="0" w:color="auto"/>
            </w:tcBorders>
            <w:hideMark/>
          </w:tcPr>
          <w:p w14:paraId="37B37177" w14:textId="21FC4AD4" w:rsidR="007B1FCB" w:rsidRDefault="007B1FCB">
            <w:pPr>
              <w:keepNext/>
              <w:keepLines/>
              <w:rPr>
                <w:rFonts w:cs="Arial"/>
              </w:rPr>
            </w:pPr>
            <w:r>
              <w:rPr>
                <w:rFonts w:cs="Arial"/>
              </w:rPr>
              <w:t>0,15</w:t>
            </w:r>
          </w:p>
        </w:tc>
        <w:tc>
          <w:tcPr>
            <w:tcW w:w="1689" w:type="dxa"/>
            <w:tcBorders>
              <w:top w:val="single" w:sz="4" w:space="0" w:color="auto"/>
              <w:left w:val="single" w:sz="4" w:space="0" w:color="auto"/>
              <w:bottom w:val="single" w:sz="4" w:space="0" w:color="auto"/>
              <w:right w:val="single" w:sz="4" w:space="0" w:color="auto"/>
            </w:tcBorders>
            <w:hideMark/>
          </w:tcPr>
          <w:p w14:paraId="7A14B446" w14:textId="77777777" w:rsidR="007B1FCB" w:rsidRDefault="007B1FCB">
            <w:pPr>
              <w:keepNext/>
              <w:keepLines/>
              <w:rPr>
                <w:rFonts w:cs="Arial"/>
              </w:rPr>
            </w:pPr>
            <w:r>
              <w:rPr>
                <w:rFonts w:cs="Arial"/>
              </w:rPr>
              <w:t>15 01 01</w:t>
            </w:r>
          </w:p>
        </w:tc>
        <w:tc>
          <w:tcPr>
            <w:tcW w:w="1594" w:type="dxa"/>
            <w:tcBorders>
              <w:top w:val="single" w:sz="4" w:space="0" w:color="auto"/>
              <w:left w:val="single" w:sz="4" w:space="0" w:color="auto"/>
              <w:bottom w:val="single" w:sz="4" w:space="0" w:color="auto"/>
              <w:right w:val="single" w:sz="4" w:space="0" w:color="auto"/>
            </w:tcBorders>
            <w:hideMark/>
          </w:tcPr>
          <w:p w14:paraId="0754DDAA" w14:textId="77777777" w:rsidR="007B1FCB" w:rsidRDefault="007B1FCB">
            <w:pPr>
              <w:keepNext/>
              <w:keepLines/>
              <w:rPr>
                <w:rFonts w:cs="Arial"/>
              </w:rPr>
            </w:pPr>
            <w:r>
              <w:rPr>
                <w:rFonts w:cs="Arial"/>
              </w:rPr>
              <w:t>B</w:t>
            </w:r>
          </w:p>
        </w:tc>
      </w:tr>
      <w:tr w:rsidR="007B1FCB" w14:paraId="2F61D896" w14:textId="77777777">
        <w:tc>
          <w:tcPr>
            <w:tcW w:w="4762" w:type="dxa"/>
            <w:tcBorders>
              <w:top w:val="single" w:sz="4" w:space="0" w:color="auto"/>
              <w:left w:val="single" w:sz="4" w:space="0" w:color="auto"/>
              <w:bottom w:val="single" w:sz="4" w:space="0" w:color="auto"/>
              <w:right w:val="single" w:sz="4" w:space="0" w:color="auto"/>
            </w:tcBorders>
            <w:hideMark/>
          </w:tcPr>
          <w:p w14:paraId="6F5E229A" w14:textId="77777777" w:rsidR="007B1FCB" w:rsidRDefault="007B1FCB" w:rsidP="007B1FCB">
            <w:pPr>
              <w:keepNext/>
              <w:keepLines/>
              <w:rPr>
                <w:rFonts w:cs="Arial"/>
              </w:rPr>
            </w:pPr>
            <w:r>
              <w:rPr>
                <w:rFonts w:cs="Arial"/>
              </w:rPr>
              <w:t>Plastové obaly</w:t>
            </w:r>
          </w:p>
        </w:tc>
        <w:tc>
          <w:tcPr>
            <w:tcW w:w="1691" w:type="dxa"/>
            <w:tcBorders>
              <w:top w:val="single" w:sz="4" w:space="0" w:color="auto"/>
              <w:left w:val="single" w:sz="4" w:space="0" w:color="auto"/>
              <w:bottom w:val="single" w:sz="4" w:space="0" w:color="auto"/>
              <w:right w:val="single" w:sz="4" w:space="0" w:color="auto"/>
            </w:tcBorders>
            <w:hideMark/>
          </w:tcPr>
          <w:p w14:paraId="09626CCD" w14:textId="406B0691" w:rsidR="007B1FCB" w:rsidRDefault="007B1FCB">
            <w:pPr>
              <w:keepNext/>
              <w:keepLines/>
              <w:rPr>
                <w:rFonts w:cs="Arial"/>
              </w:rPr>
            </w:pPr>
            <w:r>
              <w:rPr>
                <w:rFonts w:cs="Arial"/>
              </w:rPr>
              <w:t>0,2</w:t>
            </w:r>
          </w:p>
        </w:tc>
        <w:tc>
          <w:tcPr>
            <w:tcW w:w="1689" w:type="dxa"/>
            <w:tcBorders>
              <w:top w:val="single" w:sz="4" w:space="0" w:color="auto"/>
              <w:left w:val="single" w:sz="4" w:space="0" w:color="auto"/>
              <w:bottom w:val="single" w:sz="4" w:space="0" w:color="auto"/>
              <w:right w:val="single" w:sz="4" w:space="0" w:color="auto"/>
            </w:tcBorders>
            <w:hideMark/>
          </w:tcPr>
          <w:p w14:paraId="1FF4BBE2" w14:textId="77777777" w:rsidR="007B1FCB" w:rsidRDefault="007B1FCB">
            <w:pPr>
              <w:keepNext/>
              <w:keepLines/>
              <w:rPr>
                <w:rFonts w:cs="Arial"/>
              </w:rPr>
            </w:pPr>
            <w:r>
              <w:rPr>
                <w:rFonts w:cs="Arial"/>
              </w:rPr>
              <w:t>15 01 02</w:t>
            </w:r>
          </w:p>
        </w:tc>
        <w:tc>
          <w:tcPr>
            <w:tcW w:w="1594" w:type="dxa"/>
            <w:tcBorders>
              <w:top w:val="single" w:sz="4" w:space="0" w:color="auto"/>
              <w:left w:val="single" w:sz="4" w:space="0" w:color="auto"/>
              <w:bottom w:val="single" w:sz="4" w:space="0" w:color="auto"/>
              <w:right w:val="single" w:sz="4" w:space="0" w:color="auto"/>
            </w:tcBorders>
            <w:hideMark/>
          </w:tcPr>
          <w:p w14:paraId="0AD8848D" w14:textId="77777777" w:rsidR="007B1FCB" w:rsidRDefault="007B1FCB">
            <w:pPr>
              <w:keepNext/>
              <w:keepLines/>
              <w:rPr>
                <w:rFonts w:cs="Arial"/>
              </w:rPr>
            </w:pPr>
            <w:r>
              <w:rPr>
                <w:rFonts w:cs="Arial"/>
              </w:rPr>
              <w:t>B</w:t>
            </w:r>
          </w:p>
        </w:tc>
      </w:tr>
      <w:tr w:rsidR="007B1FCB" w14:paraId="5B9F9EE2" w14:textId="77777777">
        <w:tc>
          <w:tcPr>
            <w:tcW w:w="4762" w:type="dxa"/>
            <w:tcBorders>
              <w:top w:val="single" w:sz="4" w:space="0" w:color="auto"/>
              <w:left w:val="single" w:sz="4" w:space="0" w:color="auto"/>
              <w:bottom w:val="single" w:sz="4" w:space="0" w:color="auto"/>
              <w:right w:val="single" w:sz="4" w:space="0" w:color="auto"/>
            </w:tcBorders>
            <w:hideMark/>
          </w:tcPr>
          <w:p w14:paraId="57BEB148" w14:textId="77777777" w:rsidR="007B1FCB" w:rsidRDefault="007B1FCB" w:rsidP="007B1FCB">
            <w:pPr>
              <w:keepNext/>
              <w:keepLines/>
              <w:rPr>
                <w:rFonts w:cs="Arial"/>
              </w:rPr>
            </w:pPr>
            <w:r>
              <w:rPr>
                <w:rFonts w:cs="Arial"/>
              </w:rPr>
              <w:t>Dřevěné obaly</w:t>
            </w:r>
          </w:p>
        </w:tc>
        <w:tc>
          <w:tcPr>
            <w:tcW w:w="1691" w:type="dxa"/>
            <w:tcBorders>
              <w:top w:val="single" w:sz="4" w:space="0" w:color="auto"/>
              <w:left w:val="single" w:sz="4" w:space="0" w:color="auto"/>
              <w:bottom w:val="single" w:sz="4" w:space="0" w:color="auto"/>
              <w:right w:val="single" w:sz="4" w:space="0" w:color="auto"/>
            </w:tcBorders>
            <w:hideMark/>
          </w:tcPr>
          <w:p w14:paraId="49A3F93D" w14:textId="77777777" w:rsidR="007B1FCB" w:rsidRDefault="007B1FCB">
            <w:pPr>
              <w:keepNext/>
              <w:keepLines/>
              <w:rPr>
                <w:rFonts w:cs="Arial"/>
              </w:rPr>
            </w:pPr>
            <w:r>
              <w:rPr>
                <w:rFonts w:cs="Arial"/>
              </w:rPr>
              <w:t>0,5</w:t>
            </w:r>
          </w:p>
        </w:tc>
        <w:tc>
          <w:tcPr>
            <w:tcW w:w="1689" w:type="dxa"/>
            <w:tcBorders>
              <w:top w:val="single" w:sz="4" w:space="0" w:color="auto"/>
              <w:left w:val="single" w:sz="4" w:space="0" w:color="auto"/>
              <w:bottom w:val="single" w:sz="4" w:space="0" w:color="auto"/>
              <w:right w:val="single" w:sz="4" w:space="0" w:color="auto"/>
            </w:tcBorders>
            <w:hideMark/>
          </w:tcPr>
          <w:p w14:paraId="329D6A15" w14:textId="77777777" w:rsidR="007B1FCB" w:rsidRDefault="007B1FCB">
            <w:pPr>
              <w:keepNext/>
              <w:keepLines/>
              <w:rPr>
                <w:rFonts w:cs="Arial"/>
              </w:rPr>
            </w:pPr>
            <w:r>
              <w:rPr>
                <w:rFonts w:cs="Arial"/>
              </w:rPr>
              <w:t>15 01 03</w:t>
            </w:r>
          </w:p>
        </w:tc>
        <w:tc>
          <w:tcPr>
            <w:tcW w:w="1594" w:type="dxa"/>
            <w:tcBorders>
              <w:top w:val="single" w:sz="4" w:space="0" w:color="auto"/>
              <w:left w:val="single" w:sz="4" w:space="0" w:color="auto"/>
              <w:bottom w:val="single" w:sz="4" w:space="0" w:color="auto"/>
              <w:right w:val="single" w:sz="4" w:space="0" w:color="auto"/>
            </w:tcBorders>
            <w:hideMark/>
          </w:tcPr>
          <w:p w14:paraId="5BFB880F" w14:textId="77777777" w:rsidR="007B1FCB" w:rsidRDefault="007B1FCB">
            <w:pPr>
              <w:keepNext/>
              <w:keepLines/>
              <w:rPr>
                <w:rFonts w:cs="Arial"/>
              </w:rPr>
            </w:pPr>
            <w:r>
              <w:rPr>
                <w:rFonts w:cs="Arial"/>
              </w:rPr>
              <w:t>A</w:t>
            </w:r>
          </w:p>
        </w:tc>
      </w:tr>
      <w:tr w:rsidR="007B1FCB" w14:paraId="330E3A8F" w14:textId="77777777">
        <w:tc>
          <w:tcPr>
            <w:tcW w:w="4762" w:type="dxa"/>
            <w:tcBorders>
              <w:top w:val="single" w:sz="4" w:space="0" w:color="auto"/>
              <w:left w:val="single" w:sz="4" w:space="0" w:color="auto"/>
              <w:bottom w:val="single" w:sz="4" w:space="0" w:color="auto"/>
              <w:right w:val="single" w:sz="4" w:space="0" w:color="auto"/>
            </w:tcBorders>
            <w:hideMark/>
          </w:tcPr>
          <w:p w14:paraId="159F3279" w14:textId="62C3BC70" w:rsidR="007B1FCB" w:rsidRDefault="007B1FCB" w:rsidP="007B1FCB">
            <w:pPr>
              <w:keepNext/>
              <w:keepLines/>
              <w:rPr>
                <w:rFonts w:cs="Arial"/>
              </w:rPr>
            </w:pPr>
            <w:r>
              <w:rPr>
                <w:rFonts w:cs="Arial"/>
              </w:rPr>
              <w:t>Textilní obaly</w:t>
            </w:r>
          </w:p>
        </w:tc>
        <w:tc>
          <w:tcPr>
            <w:tcW w:w="1691" w:type="dxa"/>
            <w:tcBorders>
              <w:top w:val="single" w:sz="4" w:space="0" w:color="auto"/>
              <w:left w:val="single" w:sz="4" w:space="0" w:color="auto"/>
              <w:bottom w:val="single" w:sz="4" w:space="0" w:color="auto"/>
              <w:right w:val="single" w:sz="4" w:space="0" w:color="auto"/>
            </w:tcBorders>
            <w:hideMark/>
          </w:tcPr>
          <w:p w14:paraId="176014CA" w14:textId="13015826" w:rsidR="007B1FCB" w:rsidRDefault="007B1FCB">
            <w:pPr>
              <w:keepNext/>
              <w:keepLines/>
              <w:rPr>
                <w:rFonts w:cs="Arial"/>
              </w:rPr>
            </w:pPr>
            <w:r>
              <w:rPr>
                <w:rFonts w:cs="Arial"/>
              </w:rPr>
              <w:t>0,15</w:t>
            </w:r>
          </w:p>
        </w:tc>
        <w:tc>
          <w:tcPr>
            <w:tcW w:w="1689" w:type="dxa"/>
            <w:tcBorders>
              <w:top w:val="single" w:sz="4" w:space="0" w:color="auto"/>
              <w:left w:val="single" w:sz="4" w:space="0" w:color="auto"/>
              <w:bottom w:val="single" w:sz="4" w:space="0" w:color="auto"/>
              <w:right w:val="single" w:sz="4" w:space="0" w:color="auto"/>
            </w:tcBorders>
            <w:hideMark/>
          </w:tcPr>
          <w:p w14:paraId="5C0A5223" w14:textId="77777777" w:rsidR="007B1FCB" w:rsidRDefault="007B1FCB">
            <w:pPr>
              <w:keepNext/>
              <w:keepLines/>
              <w:rPr>
                <w:rFonts w:cs="Arial"/>
              </w:rPr>
            </w:pPr>
            <w:r>
              <w:rPr>
                <w:rFonts w:cs="Arial"/>
              </w:rPr>
              <w:t>15 01 09</w:t>
            </w:r>
          </w:p>
        </w:tc>
        <w:tc>
          <w:tcPr>
            <w:tcW w:w="1594" w:type="dxa"/>
            <w:tcBorders>
              <w:top w:val="single" w:sz="4" w:space="0" w:color="auto"/>
              <w:left w:val="single" w:sz="4" w:space="0" w:color="auto"/>
              <w:bottom w:val="single" w:sz="4" w:space="0" w:color="auto"/>
              <w:right w:val="single" w:sz="4" w:space="0" w:color="auto"/>
            </w:tcBorders>
            <w:hideMark/>
          </w:tcPr>
          <w:p w14:paraId="12FDF0DE" w14:textId="77777777" w:rsidR="007B1FCB" w:rsidRDefault="007B1FCB">
            <w:pPr>
              <w:keepNext/>
              <w:keepLines/>
              <w:rPr>
                <w:rFonts w:cs="Arial"/>
              </w:rPr>
            </w:pPr>
            <w:r>
              <w:rPr>
                <w:rFonts w:cs="Arial"/>
              </w:rPr>
              <w:t>B</w:t>
            </w:r>
          </w:p>
        </w:tc>
      </w:tr>
      <w:tr w:rsidR="007B1FCB" w14:paraId="7EF2E59C" w14:textId="77777777">
        <w:tc>
          <w:tcPr>
            <w:tcW w:w="4762" w:type="dxa"/>
            <w:tcBorders>
              <w:top w:val="single" w:sz="4" w:space="0" w:color="auto"/>
              <w:left w:val="single" w:sz="4" w:space="0" w:color="auto"/>
              <w:bottom w:val="single" w:sz="4" w:space="0" w:color="auto"/>
              <w:right w:val="single" w:sz="4" w:space="0" w:color="auto"/>
            </w:tcBorders>
            <w:hideMark/>
          </w:tcPr>
          <w:p w14:paraId="43E9457C" w14:textId="3B7034EA" w:rsidR="007B1FCB" w:rsidRDefault="007B1FCB" w:rsidP="007B1FCB">
            <w:pPr>
              <w:keepNext/>
              <w:keepLines/>
              <w:rPr>
                <w:rFonts w:cs="Arial"/>
              </w:rPr>
            </w:pPr>
            <w:r>
              <w:rPr>
                <w:rFonts w:cs="Arial"/>
              </w:rPr>
              <w:t>Beton</w:t>
            </w:r>
          </w:p>
        </w:tc>
        <w:tc>
          <w:tcPr>
            <w:tcW w:w="1691" w:type="dxa"/>
            <w:tcBorders>
              <w:top w:val="single" w:sz="4" w:space="0" w:color="auto"/>
              <w:left w:val="single" w:sz="4" w:space="0" w:color="auto"/>
              <w:bottom w:val="single" w:sz="4" w:space="0" w:color="auto"/>
              <w:right w:val="single" w:sz="4" w:space="0" w:color="auto"/>
            </w:tcBorders>
            <w:hideMark/>
          </w:tcPr>
          <w:p w14:paraId="671B6F1A" w14:textId="57C617C3" w:rsidR="007B1FCB" w:rsidRDefault="007B1FCB">
            <w:pPr>
              <w:keepNext/>
              <w:keepLines/>
              <w:rPr>
                <w:rFonts w:cs="Arial"/>
              </w:rPr>
            </w:pPr>
            <w:r>
              <w:rPr>
                <w:rFonts w:cs="Arial"/>
              </w:rPr>
              <w:t>0,0</w:t>
            </w:r>
          </w:p>
        </w:tc>
        <w:tc>
          <w:tcPr>
            <w:tcW w:w="1689" w:type="dxa"/>
            <w:tcBorders>
              <w:top w:val="single" w:sz="4" w:space="0" w:color="auto"/>
              <w:left w:val="single" w:sz="4" w:space="0" w:color="auto"/>
              <w:bottom w:val="single" w:sz="4" w:space="0" w:color="auto"/>
              <w:right w:val="single" w:sz="4" w:space="0" w:color="auto"/>
            </w:tcBorders>
            <w:hideMark/>
          </w:tcPr>
          <w:p w14:paraId="2282161C" w14:textId="77777777" w:rsidR="007B1FCB" w:rsidRDefault="007B1FCB">
            <w:pPr>
              <w:keepNext/>
              <w:keepLines/>
              <w:rPr>
                <w:rFonts w:cs="Arial"/>
              </w:rPr>
            </w:pPr>
            <w:r>
              <w:rPr>
                <w:rFonts w:cs="Arial"/>
              </w:rPr>
              <w:t>17 01 01</w:t>
            </w:r>
          </w:p>
        </w:tc>
        <w:tc>
          <w:tcPr>
            <w:tcW w:w="1594" w:type="dxa"/>
            <w:tcBorders>
              <w:top w:val="single" w:sz="4" w:space="0" w:color="auto"/>
              <w:left w:val="single" w:sz="4" w:space="0" w:color="auto"/>
              <w:bottom w:val="single" w:sz="4" w:space="0" w:color="auto"/>
              <w:right w:val="single" w:sz="4" w:space="0" w:color="auto"/>
            </w:tcBorders>
            <w:hideMark/>
          </w:tcPr>
          <w:p w14:paraId="7396E598" w14:textId="77777777" w:rsidR="007B1FCB" w:rsidRDefault="007B1FCB">
            <w:pPr>
              <w:keepNext/>
              <w:keepLines/>
              <w:rPr>
                <w:rFonts w:cs="Arial"/>
              </w:rPr>
            </w:pPr>
            <w:r>
              <w:rPr>
                <w:rFonts w:cs="Arial"/>
              </w:rPr>
              <w:t>A, B</w:t>
            </w:r>
          </w:p>
        </w:tc>
      </w:tr>
      <w:tr w:rsidR="007B1FCB" w14:paraId="1F2BF7AD" w14:textId="77777777">
        <w:tc>
          <w:tcPr>
            <w:tcW w:w="4762" w:type="dxa"/>
            <w:tcBorders>
              <w:top w:val="single" w:sz="4" w:space="0" w:color="auto"/>
              <w:left w:val="single" w:sz="4" w:space="0" w:color="auto"/>
              <w:bottom w:val="single" w:sz="4" w:space="0" w:color="auto"/>
              <w:right w:val="single" w:sz="4" w:space="0" w:color="auto"/>
            </w:tcBorders>
            <w:hideMark/>
          </w:tcPr>
          <w:p w14:paraId="475F995E" w14:textId="77777777" w:rsidR="007B1FCB" w:rsidRDefault="007B1FCB" w:rsidP="007B1FCB">
            <w:pPr>
              <w:keepNext/>
              <w:keepLines/>
              <w:rPr>
                <w:rFonts w:cs="Arial"/>
              </w:rPr>
            </w:pPr>
            <w:r>
              <w:rPr>
                <w:rFonts w:cs="Arial"/>
              </w:rPr>
              <w:t>Cihly</w:t>
            </w:r>
          </w:p>
        </w:tc>
        <w:tc>
          <w:tcPr>
            <w:tcW w:w="1691" w:type="dxa"/>
            <w:tcBorders>
              <w:top w:val="single" w:sz="4" w:space="0" w:color="auto"/>
              <w:left w:val="single" w:sz="4" w:space="0" w:color="auto"/>
              <w:bottom w:val="single" w:sz="4" w:space="0" w:color="auto"/>
              <w:right w:val="single" w:sz="4" w:space="0" w:color="auto"/>
            </w:tcBorders>
            <w:hideMark/>
          </w:tcPr>
          <w:p w14:paraId="398B8331" w14:textId="217D3146" w:rsidR="007B1FCB" w:rsidRDefault="007B1FCB">
            <w:pPr>
              <w:keepNext/>
              <w:keepLines/>
              <w:rPr>
                <w:rFonts w:cs="Arial"/>
              </w:rPr>
            </w:pPr>
            <w:r>
              <w:rPr>
                <w:rFonts w:cs="Arial"/>
              </w:rPr>
              <w:t>0,2</w:t>
            </w:r>
          </w:p>
        </w:tc>
        <w:tc>
          <w:tcPr>
            <w:tcW w:w="1689" w:type="dxa"/>
            <w:tcBorders>
              <w:top w:val="single" w:sz="4" w:space="0" w:color="auto"/>
              <w:left w:val="single" w:sz="4" w:space="0" w:color="auto"/>
              <w:bottom w:val="single" w:sz="4" w:space="0" w:color="auto"/>
              <w:right w:val="single" w:sz="4" w:space="0" w:color="auto"/>
            </w:tcBorders>
            <w:hideMark/>
          </w:tcPr>
          <w:p w14:paraId="3834B2B0" w14:textId="77777777" w:rsidR="007B1FCB" w:rsidRDefault="007B1FCB">
            <w:pPr>
              <w:keepNext/>
              <w:keepLines/>
              <w:rPr>
                <w:rFonts w:cs="Arial"/>
              </w:rPr>
            </w:pPr>
            <w:r>
              <w:rPr>
                <w:rFonts w:cs="Arial"/>
              </w:rPr>
              <w:t>17 01 02</w:t>
            </w:r>
          </w:p>
        </w:tc>
        <w:tc>
          <w:tcPr>
            <w:tcW w:w="1594" w:type="dxa"/>
            <w:tcBorders>
              <w:top w:val="single" w:sz="4" w:space="0" w:color="auto"/>
              <w:left w:val="single" w:sz="4" w:space="0" w:color="auto"/>
              <w:bottom w:val="single" w:sz="4" w:space="0" w:color="auto"/>
              <w:right w:val="single" w:sz="4" w:space="0" w:color="auto"/>
            </w:tcBorders>
            <w:hideMark/>
          </w:tcPr>
          <w:p w14:paraId="58B7D324" w14:textId="77777777" w:rsidR="007B1FCB" w:rsidRDefault="007B1FCB">
            <w:pPr>
              <w:keepNext/>
              <w:keepLines/>
              <w:rPr>
                <w:rFonts w:cs="Arial"/>
              </w:rPr>
            </w:pPr>
            <w:r>
              <w:rPr>
                <w:rFonts w:cs="Arial"/>
              </w:rPr>
              <w:t>A</w:t>
            </w:r>
          </w:p>
        </w:tc>
      </w:tr>
      <w:tr w:rsidR="007B1FCB" w14:paraId="49CE080B" w14:textId="77777777">
        <w:tc>
          <w:tcPr>
            <w:tcW w:w="4762" w:type="dxa"/>
            <w:tcBorders>
              <w:top w:val="single" w:sz="4" w:space="0" w:color="auto"/>
              <w:left w:val="single" w:sz="4" w:space="0" w:color="auto"/>
              <w:bottom w:val="single" w:sz="4" w:space="0" w:color="auto"/>
              <w:right w:val="single" w:sz="4" w:space="0" w:color="auto"/>
            </w:tcBorders>
            <w:hideMark/>
          </w:tcPr>
          <w:p w14:paraId="74C97B64" w14:textId="77777777" w:rsidR="007B1FCB" w:rsidRDefault="007B1FCB" w:rsidP="007B1FCB">
            <w:pPr>
              <w:keepNext/>
              <w:keepLines/>
              <w:rPr>
                <w:rFonts w:cs="Arial"/>
              </w:rPr>
            </w:pPr>
            <w:r>
              <w:rPr>
                <w:rFonts w:cs="Arial"/>
              </w:rPr>
              <w:t>Dlažba, obklady</w:t>
            </w:r>
          </w:p>
        </w:tc>
        <w:tc>
          <w:tcPr>
            <w:tcW w:w="1691" w:type="dxa"/>
            <w:tcBorders>
              <w:top w:val="single" w:sz="4" w:space="0" w:color="auto"/>
              <w:left w:val="single" w:sz="4" w:space="0" w:color="auto"/>
              <w:bottom w:val="single" w:sz="4" w:space="0" w:color="auto"/>
              <w:right w:val="single" w:sz="4" w:space="0" w:color="auto"/>
            </w:tcBorders>
            <w:hideMark/>
          </w:tcPr>
          <w:p w14:paraId="708F9978" w14:textId="65B5CB5C" w:rsidR="007B1FCB" w:rsidRDefault="007B1FCB">
            <w:pPr>
              <w:keepNext/>
              <w:keepLines/>
              <w:rPr>
                <w:rFonts w:cs="Arial"/>
              </w:rPr>
            </w:pPr>
            <w:r>
              <w:rPr>
                <w:rFonts w:cs="Arial"/>
              </w:rPr>
              <w:t>0,0</w:t>
            </w:r>
          </w:p>
        </w:tc>
        <w:tc>
          <w:tcPr>
            <w:tcW w:w="1689" w:type="dxa"/>
            <w:tcBorders>
              <w:top w:val="single" w:sz="4" w:space="0" w:color="auto"/>
              <w:left w:val="single" w:sz="4" w:space="0" w:color="auto"/>
              <w:bottom w:val="single" w:sz="4" w:space="0" w:color="auto"/>
              <w:right w:val="single" w:sz="4" w:space="0" w:color="auto"/>
            </w:tcBorders>
            <w:hideMark/>
          </w:tcPr>
          <w:p w14:paraId="4FFF9165" w14:textId="77777777" w:rsidR="007B1FCB" w:rsidRDefault="007B1FCB">
            <w:pPr>
              <w:keepNext/>
              <w:keepLines/>
              <w:rPr>
                <w:rFonts w:cs="Arial"/>
              </w:rPr>
            </w:pPr>
            <w:r>
              <w:rPr>
                <w:rFonts w:cs="Arial"/>
              </w:rPr>
              <w:t>17 01 03</w:t>
            </w:r>
          </w:p>
        </w:tc>
        <w:tc>
          <w:tcPr>
            <w:tcW w:w="1594" w:type="dxa"/>
            <w:tcBorders>
              <w:top w:val="single" w:sz="4" w:space="0" w:color="auto"/>
              <w:left w:val="single" w:sz="4" w:space="0" w:color="auto"/>
              <w:bottom w:val="single" w:sz="4" w:space="0" w:color="auto"/>
              <w:right w:val="single" w:sz="4" w:space="0" w:color="auto"/>
            </w:tcBorders>
            <w:hideMark/>
          </w:tcPr>
          <w:p w14:paraId="1A79B2D3" w14:textId="77777777" w:rsidR="007B1FCB" w:rsidRDefault="007B1FCB">
            <w:pPr>
              <w:keepNext/>
              <w:keepLines/>
              <w:rPr>
                <w:rFonts w:cs="Arial"/>
              </w:rPr>
            </w:pPr>
            <w:r>
              <w:rPr>
                <w:rFonts w:cs="Arial"/>
              </w:rPr>
              <w:t>A</w:t>
            </w:r>
          </w:p>
        </w:tc>
      </w:tr>
      <w:tr w:rsidR="007B1FCB" w14:paraId="2F335225" w14:textId="77777777">
        <w:tc>
          <w:tcPr>
            <w:tcW w:w="4762" w:type="dxa"/>
            <w:tcBorders>
              <w:top w:val="single" w:sz="4" w:space="0" w:color="auto"/>
              <w:left w:val="single" w:sz="4" w:space="0" w:color="auto"/>
              <w:bottom w:val="single" w:sz="4" w:space="0" w:color="auto"/>
              <w:right w:val="single" w:sz="4" w:space="0" w:color="auto"/>
            </w:tcBorders>
            <w:hideMark/>
          </w:tcPr>
          <w:p w14:paraId="00175B1A" w14:textId="77777777" w:rsidR="007B1FCB" w:rsidRDefault="007B1FCB" w:rsidP="007B1FCB">
            <w:pPr>
              <w:keepNext/>
              <w:keepLines/>
              <w:rPr>
                <w:rFonts w:cs="Arial"/>
              </w:rPr>
            </w:pPr>
            <w:r>
              <w:rPr>
                <w:rFonts w:cs="Arial"/>
              </w:rPr>
              <w:t>Dřevo</w:t>
            </w:r>
          </w:p>
        </w:tc>
        <w:tc>
          <w:tcPr>
            <w:tcW w:w="1691" w:type="dxa"/>
            <w:tcBorders>
              <w:top w:val="single" w:sz="4" w:space="0" w:color="auto"/>
              <w:left w:val="single" w:sz="4" w:space="0" w:color="auto"/>
              <w:bottom w:val="single" w:sz="4" w:space="0" w:color="auto"/>
              <w:right w:val="single" w:sz="4" w:space="0" w:color="auto"/>
            </w:tcBorders>
            <w:hideMark/>
          </w:tcPr>
          <w:p w14:paraId="1B0EA467" w14:textId="1C0840F9" w:rsidR="007B1FCB" w:rsidRDefault="007B1FCB">
            <w:pPr>
              <w:keepNext/>
              <w:keepLines/>
              <w:rPr>
                <w:rFonts w:cs="Arial"/>
              </w:rPr>
            </w:pPr>
            <w:r>
              <w:rPr>
                <w:rFonts w:cs="Arial"/>
              </w:rPr>
              <w:t>0,5</w:t>
            </w:r>
          </w:p>
        </w:tc>
        <w:tc>
          <w:tcPr>
            <w:tcW w:w="1689" w:type="dxa"/>
            <w:tcBorders>
              <w:top w:val="single" w:sz="4" w:space="0" w:color="auto"/>
              <w:left w:val="single" w:sz="4" w:space="0" w:color="auto"/>
              <w:bottom w:val="single" w:sz="4" w:space="0" w:color="auto"/>
              <w:right w:val="single" w:sz="4" w:space="0" w:color="auto"/>
            </w:tcBorders>
            <w:hideMark/>
          </w:tcPr>
          <w:p w14:paraId="1BC5C07D" w14:textId="77777777" w:rsidR="007B1FCB" w:rsidRDefault="007B1FCB">
            <w:pPr>
              <w:keepNext/>
              <w:keepLines/>
              <w:rPr>
                <w:rFonts w:cs="Arial"/>
              </w:rPr>
            </w:pPr>
            <w:r>
              <w:rPr>
                <w:rFonts w:cs="Arial"/>
              </w:rPr>
              <w:t>17 02 01</w:t>
            </w:r>
          </w:p>
        </w:tc>
        <w:tc>
          <w:tcPr>
            <w:tcW w:w="1594" w:type="dxa"/>
            <w:tcBorders>
              <w:top w:val="single" w:sz="4" w:space="0" w:color="auto"/>
              <w:left w:val="single" w:sz="4" w:space="0" w:color="auto"/>
              <w:bottom w:val="single" w:sz="4" w:space="0" w:color="auto"/>
              <w:right w:val="single" w:sz="4" w:space="0" w:color="auto"/>
            </w:tcBorders>
            <w:hideMark/>
          </w:tcPr>
          <w:p w14:paraId="0C763DF3" w14:textId="77777777" w:rsidR="007B1FCB" w:rsidRDefault="007B1FCB">
            <w:pPr>
              <w:keepNext/>
              <w:keepLines/>
              <w:rPr>
                <w:rFonts w:cs="Arial"/>
              </w:rPr>
            </w:pPr>
            <w:r>
              <w:rPr>
                <w:rFonts w:cs="Arial"/>
              </w:rPr>
              <w:t>A, B</w:t>
            </w:r>
          </w:p>
        </w:tc>
      </w:tr>
      <w:tr w:rsidR="007B1FCB" w14:paraId="4CAFEB75" w14:textId="77777777">
        <w:tc>
          <w:tcPr>
            <w:tcW w:w="4762" w:type="dxa"/>
            <w:tcBorders>
              <w:top w:val="single" w:sz="4" w:space="0" w:color="auto"/>
              <w:left w:val="single" w:sz="4" w:space="0" w:color="auto"/>
              <w:bottom w:val="single" w:sz="4" w:space="0" w:color="auto"/>
              <w:right w:val="single" w:sz="4" w:space="0" w:color="auto"/>
            </w:tcBorders>
            <w:hideMark/>
          </w:tcPr>
          <w:p w14:paraId="5EE31820" w14:textId="77777777" w:rsidR="007B1FCB" w:rsidRDefault="007B1FCB" w:rsidP="007B1FCB">
            <w:pPr>
              <w:keepNext/>
              <w:keepLines/>
              <w:rPr>
                <w:rFonts w:cs="Arial"/>
              </w:rPr>
            </w:pPr>
            <w:r>
              <w:rPr>
                <w:rFonts w:cs="Arial"/>
              </w:rPr>
              <w:t>Plech pozinkovaný</w:t>
            </w:r>
          </w:p>
        </w:tc>
        <w:tc>
          <w:tcPr>
            <w:tcW w:w="1691" w:type="dxa"/>
            <w:tcBorders>
              <w:top w:val="single" w:sz="4" w:space="0" w:color="auto"/>
              <w:left w:val="single" w:sz="4" w:space="0" w:color="auto"/>
              <w:bottom w:val="single" w:sz="4" w:space="0" w:color="auto"/>
              <w:right w:val="single" w:sz="4" w:space="0" w:color="auto"/>
            </w:tcBorders>
            <w:hideMark/>
          </w:tcPr>
          <w:p w14:paraId="492176CA" w14:textId="28E548FD" w:rsidR="007B1FCB" w:rsidRDefault="007B1FCB">
            <w:pPr>
              <w:keepNext/>
              <w:keepLines/>
              <w:rPr>
                <w:rFonts w:cs="Arial"/>
              </w:rPr>
            </w:pPr>
            <w:r>
              <w:rPr>
                <w:rFonts w:cs="Arial"/>
              </w:rPr>
              <w:t>0,1</w:t>
            </w:r>
          </w:p>
        </w:tc>
        <w:tc>
          <w:tcPr>
            <w:tcW w:w="1689" w:type="dxa"/>
            <w:tcBorders>
              <w:top w:val="single" w:sz="4" w:space="0" w:color="auto"/>
              <w:left w:val="single" w:sz="4" w:space="0" w:color="auto"/>
              <w:bottom w:val="single" w:sz="4" w:space="0" w:color="auto"/>
              <w:right w:val="single" w:sz="4" w:space="0" w:color="auto"/>
            </w:tcBorders>
            <w:hideMark/>
          </w:tcPr>
          <w:p w14:paraId="23D70431" w14:textId="77777777" w:rsidR="007B1FCB" w:rsidRDefault="007B1FCB">
            <w:pPr>
              <w:keepNext/>
              <w:keepLines/>
              <w:rPr>
                <w:rFonts w:cs="Arial"/>
              </w:rPr>
            </w:pPr>
            <w:r>
              <w:rPr>
                <w:rFonts w:cs="Arial"/>
              </w:rPr>
              <w:t>17 04 04</w:t>
            </w:r>
          </w:p>
        </w:tc>
        <w:tc>
          <w:tcPr>
            <w:tcW w:w="1594" w:type="dxa"/>
            <w:tcBorders>
              <w:top w:val="single" w:sz="4" w:space="0" w:color="auto"/>
              <w:left w:val="single" w:sz="4" w:space="0" w:color="auto"/>
              <w:bottom w:val="single" w:sz="4" w:space="0" w:color="auto"/>
              <w:right w:val="single" w:sz="4" w:space="0" w:color="auto"/>
            </w:tcBorders>
            <w:hideMark/>
          </w:tcPr>
          <w:p w14:paraId="0AC8995B" w14:textId="77777777" w:rsidR="007B1FCB" w:rsidRDefault="007B1FCB">
            <w:pPr>
              <w:keepNext/>
              <w:keepLines/>
              <w:rPr>
                <w:rFonts w:cs="Arial"/>
              </w:rPr>
            </w:pPr>
            <w:r>
              <w:rPr>
                <w:rFonts w:cs="Arial"/>
              </w:rPr>
              <w:t>B</w:t>
            </w:r>
          </w:p>
        </w:tc>
      </w:tr>
      <w:tr w:rsidR="007B1FCB" w14:paraId="24E95BEF" w14:textId="77777777">
        <w:tc>
          <w:tcPr>
            <w:tcW w:w="4762" w:type="dxa"/>
            <w:tcBorders>
              <w:top w:val="single" w:sz="4" w:space="0" w:color="auto"/>
              <w:left w:val="single" w:sz="4" w:space="0" w:color="auto"/>
              <w:bottom w:val="single" w:sz="4" w:space="0" w:color="auto"/>
              <w:right w:val="single" w:sz="4" w:space="0" w:color="auto"/>
            </w:tcBorders>
            <w:hideMark/>
          </w:tcPr>
          <w:p w14:paraId="13E8D893" w14:textId="77777777" w:rsidR="007B1FCB" w:rsidRDefault="007B1FCB" w:rsidP="007B1FCB">
            <w:pPr>
              <w:keepNext/>
              <w:keepLines/>
              <w:rPr>
                <w:rFonts w:cs="Arial"/>
              </w:rPr>
            </w:pPr>
            <w:r>
              <w:rPr>
                <w:rFonts w:cs="Arial"/>
              </w:rPr>
              <w:t>Ocel – železo, potrubí</w:t>
            </w:r>
          </w:p>
        </w:tc>
        <w:tc>
          <w:tcPr>
            <w:tcW w:w="1691" w:type="dxa"/>
            <w:tcBorders>
              <w:top w:val="single" w:sz="4" w:space="0" w:color="auto"/>
              <w:left w:val="single" w:sz="4" w:space="0" w:color="auto"/>
              <w:bottom w:val="single" w:sz="4" w:space="0" w:color="auto"/>
              <w:right w:val="single" w:sz="4" w:space="0" w:color="auto"/>
            </w:tcBorders>
            <w:hideMark/>
          </w:tcPr>
          <w:p w14:paraId="66C9368C" w14:textId="75A6B9EE" w:rsidR="007B1FCB" w:rsidRDefault="007B1FCB">
            <w:pPr>
              <w:keepNext/>
              <w:keepLines/>
              <w:rPr>
                <w:rFonts w:cs="Arial"/>
              </w:rPr>
            </w:pPr>
            <w:r>
              <w:rPr>
                <w:rFonts w:cs="Arial"/>
              </w:rPr>
              <w:t>0,1</w:t>
            </w:r>
          </w:p>
        </w:tc>
        <w:tc>
          <w:tcPr>
            <w:tcW w:w="1689" w:type="dxa"/>
            <w:tcBorders>
              <w:top w:val="single" w:sz="4" w:space="0" w:color="auto"/>
              <w:left w:val="single" w:sz="4" w:space="0" w:color="auto"/>
              <w:bottom w:val="single" w:sz="4" w:space="0" w:color="auto"/>
              <w:right w:val="single" w:sz="4" w:space="0" w:color="auto"/>
            </w:tcBorders>
            <w:hideMark/>
          </w:tcPr>
          <w:p w14:paraId="503E8D13" w14:textId="77777777" w:rsidR="007B1FCB" w:rsidRDefault="007B1FCB">
            <w:pPr>
              <w:keepNext/>
              <w:keepLines/>
              <w:rPr>
                <w:rFonts w:cs="Arial"/>
              </w:rPr>
            </w:pPr>
            <w:r>
              <w:rPr>
                <w:rFonts w:cs="Arial"/>
              </w:rPr>
              <w:t>17 04 05</w:t>
            </w:r>
          </w:p>
        </w:tc>
        <w:tc>
          <w:tcPr>
            <w:tcW w:w="1594" w:type="dxa"/>
            <w:tcBorders>
              <w:top w:val="single" w:sz="4" w:space="0" w:color="auto"/>
              <w:left w:val="single" w:sz="4" w:space="0" w:color="auto"/>
              <w:bottom w:val="single" w:sz="4" w:space="0" w:color="auto"/>
              <w:right w:val="single" w:sz="4" w:space="0" w:color="auto"/>
            </w:tcBorders>
            <w:hideMark/>
          </w:tcPr>
          <w:p w14:paraId="0AB6E12E" w14:textId="77777777" w:rsidR="007B1FCB" w:rsidRDefault="007B1FCB">
            <w:pPr>
              <w:keepNext/>
              <w:keepLines/>
              <w:rPr>
                <w:rFonts w:cs="Arial"/>
              </w:rPr>
            </w:pPr>
            <w:r>
              <w:rPr>
                <w:rFonts w:cs="Arial"/>
              </w:rPr>
              <w:t>A</w:t>
            </w:r>
          </w:p>
        </w:tc>
      </w:tr>
      <w:tr w:rsidR="007B1FCB" w14:paraId="6E829818" w14:textId="77777777">
        <w:tc>
          <w:tcPr>
            <w:tcW w:w="4762" w:type="dxa"/>
            <w:tcBorders>
              <w:top w:val="single" w:sz="4" w:space="0" w:color="auto"/>
              <w:left w:val="single" w:sz="4" w:space="0" w:color="auto"/>
              <w:bottom w:val="single" w:sz="4" w:space="0" w:color="auto"/>
              <w:right w:val="single" w:sz="4" w:space="0" w:color="auto"/>
            </w:tcBorders>
            <w:hideMark/>
          </w:tcPr>
          <w:p w14:paraId="27789879" w14:textId="77777777" w:rsidR="007B1FCB" w:rsidRDefault="007B1FCB" w:rsidP="007B1FCB">
            <w:pPr>
              <w:keepNext/>
              <w:keepLines/>
              <w:rPr>
                <w:rFonts w:cs="Arial"/>
              </w:rPr>
            </w:pPr>
            <w:r>
              <w:rPr>
                <w:rFonts w:cs="Arial"/>
              </w:rPr>
              <w:t>Kabely</w:t>
            </w:r>
          </w:p>
        </w:tc>
        <w:tc>
          <w:tcPr>
            <w:tcW w:w="1691" w:type="dxa"/>
            <w:tcBorders>
              <w:top w:val="single" w:sz="4" w:space="0" w:color="auto"/>
              <w:left w:val="single" w:sz="4" w:space="0" w:color="auto"/>
              <w:bottom w:val="single" w:sz="4" w:space="0" w:color="auto"/>
              <w:right w:val="single" w:sz="4" w:space="0" w:color="auto"/>
            </w:tcBorders>
            <w:hideMark/>
          </w:tcPr>
          <w:p w14:paraId="587E19B8" w14:textId="77777777" w:rsidR="007B1FCB" w:rsidRDefault="007B1FCB">
            <w:pPr>
              <w:keepNext/>
              <w:keepLines/>
              <w:rPr>
                <w:rFonts w:cs="Arial"/>
              </w:rPr>
            </w:pPr>
            <w:r>
              <w:rPr>
                <w:rFonts w:cs="Arial"/>
              </w:rPr>
              <w:t>0,005</w:t>
            </w:r>
          </w:p>
        </w:tc>
        <w:tc>
          <w:tcPr>
            <w:tcW w:w="1689" w:type="dxa"/>
            <w:tcBorders>
              <w:top w:val="single" w:sz="4" w:space="0" w:color="auto"/>
              <w:left w:val="single" w:sz="4" w:space="0" w:color="auto"/>
              <w:bottom w:val="single" w:sz="4" w:space="0" w:color="auto"/>
              <w:right w:val="single" w:sz="4" w:space="0" w:color="auto"/>
            </w:tcBorders>
            <w:hideMark/>
          </w:tcPr>
          <w:p w14:paraId="78AD97C9" w14:textId="77777777" w:rsidR="007B1FCB" w:rsidRDefault="007B1FCB">
            <w:pPr>
              <w:keepNext/>
              <w:keepLines/>
              <w:rPr>
                <w:rFonts w:cs="Arial"/>
              </w:rPr>
            </w:pPr>
            <w:r>
              <w:rPr>
                <w:rFonts w:cs="Arial"/>
              </w:rPr>
              <w:t>17 04 11</w:t>
            </w:r>
          </w:p>
        </w:tc>
        <w:tc>
          <w:tcPr>
            <w:tcW w:w="1594" w:type="dxa"/>
            <w:tcBorders>
              <w:top w:val="single" w:sz="4" w:space="0" w:color="auto"/>
              <w:left w:val="single" w:sz="4" w:space="0" w:color="auto"/>
              <w:bottom w:val="single" w:sz="4" w:space="0" w:color="auto"/>
              <w:right w:val="single" w:sz="4" w:space="0" w:color="auto"/>
            </w:tcBorders>
            <w:hideMark/>
          </w:tcPr>
          <w:p w14:paraId="36A4E219" w14:textId="77777777" w:rsidR="007B1FCB" w:rsidRDefault="007B1FCB">
            <w:pPr>
              <w:keepNext/>
              <w:keepLines/>
              <w:rPr>
                <w:rFonts w:cs="Arial"/>
              </w:rPr>
            </w:pPr>
            <w:r>
              <w:rPr>
                <w:rFonts w:cs="Arial"/>
              </w:rPr>
              <w:t>A, B</w:t>
            </w:r>
          </w:p>
        </w:tc>
      </w:tr>
      <w:tr w:rsidR="007B1FCB" w14:paraId="712D18B9" w14:textId="77777777">
        <w:tc>
          <w:tcPr>
            <w:tcW w:w="4762" w:type="dxa"/>
            <w:tcBorders>
              <w:top w:val="single" w:sz="4" w:space="0" w:color="auto"/>
              <w:left w:val="single" w:sz="4" w:space="0" w:color="auto"/>
              <w:bottom w:val="single" w:sz="4" w:space="0" w:color="auto"/>
              <w:right w:val="single" w:sz="4" w:space="0" w:color="auto"/>
            </w:tcBorders>
            <w:hideMark/>
          </w:tcPr>
          <w:p w14:paraId="2311C7B5" w14:textId="77777777" w:rsidR="007B1FCB" w:rsidRDefault="007B1FCB" w:rsidP="007B1FCB">
            <w:pPr>
              <w:keepNext/>
              <w:keepLines/>
              <w:rPr>
                <w:rFonts w:cs="Arial"/>
              </w:rPr>
            </w:pPr>
            <w:r>
              <w:rPr>
                <w:rFonts w:cs="Arial"/>
              </w:rPr>
              <w:t>Zemina a kamení</w:t>
            </w:r>
          </w:p>
        </w:tc>
        <w:tc>
          <w:tcPr>
            <w:tcW w:w="1691" w:type="dxa"/>
            <w:tcBorders>
              <w:top w:val="single" w:sz="4" w:space="0" w:color="auto"/>
              <w:left w:val="single" w:sz="4" w:space="0" w:color="auto"/>
              <w:bottom w:val="single" w:sz="4" w:space="0" w:color="auto"/>
              <w:right w:val="single" w:sz="4" w:space="0" w:color="auto"/>
            </w:tcBorders>
            <w:hideMark/>
          </w:tcPr>
          <w:p w14:paraId="7C272F4F" w14:textId="503B40CE" w:rsidR="007B1FCB" w:rsidRDefault="007B1FCB">
            <w:pPr>
              <w:keepNext/>
              <w:keepLines/>
              <w:rPr>
                <w:rFonts w:cs="Arial"/>
              </w:rPr>
            </w:pPr>
            <w:r>
              <w:rPr>
                <w:rFonts w:cs="Arial"/>
              </w:rPr>
              <w:t>0,0</w:t>
            </w:r>
          </w:p>
        </w:tc>
        <w:tc>
          <w:tcPr>
            <w:tcW w:w="1689" w:type="dxa"/>
            <w:tcBorders>
              <w:top w:val="single" w:sz="4" w:space="0" w:color="auto"/>
              <w:left w:val="single" w:sz="4" w:space="0" w:color="auto"/>
              <w:bottom w:val="single" w:sz="4" w:space="0" w:color="auto"/>
              <w:right w:val="single" w:sz="4" w:space="0" w:color="auto"/>
            </w:tcBorders>
            <w:hideMark/>
          </w:tcPr>
          <w:p w14:paraId="064EF19F" w14:textId="77777777" w:rsidR="007B1FCB" w:rsidRDefault="007B1FCB">
            <w:pPr>
              <w:keepNext/>
              <w:keepLines/>
              <w:rPr>
                <w:rFonts w:cs="Arial"/>
              </w:rPr>
            </w:pPr>
            <w:r>
              <w:rPr>
                <w:rFonts w:cs="Arial"/>
              </w:rPr>
              <w:t>17 05 04</w:t>
            </w:r>
          </w:p>
        </w:tc>
        <w:tc>
          <w:tcPr>
            <w:tcW w:w="1594" w:type="dxa"/>
            <w:tcBorders>
              <w:top w:val="single" w:sz="4" w:space="0" w:color="auto"/>
              <w:left w:val="single" w:sz="4" w:space="0" w:color="auto"/>
              <w:bottom w:val="single" w:sz="4" w:space="0" w:color="auto"/>
              <w:right w:val="single" w:sz="4" w:space="0" w:color="auto"/>
            </w:tcBorders>
            <w:hideMark/>
          </w:tcPr>
          <w:p w14:paraId="1D98276C" w14:textId="77777777" w:rsidR="007B1FCB" w:rsidRDefault="007B1FCB">
            <w:pPr>
              <w:keepNext/>
              <w:keepLines/>
              <w:rPr>
                <w:rFonts w:cs="Arial"/>
              </w:rPr>
            </w:pPr>
            <w:r>
              <w:rPr>
                <w:rFonts w:cs="Arial"/>
              </w:rPr>
              <w:t>A</w:t>
            </w:r>
          </w:p>
        </w:tc>
      </w:tr>
      <w:tr w:rsidR="007B1FCB" w14:paraId="57DC0A05" w14:textId="77777777">
        <w:tc>
          <w:tcPr>
            <w:tcW w:w="4762" w:type="dxa"/>
            <w:tcBorders>
              <w:top w:val="single" w:sz="4" w:space="0" w:color="auto"/>
              <w:left w:val="single" w:sz="4" w:space="0" w:color="auto"/>
              <w:bottom w:val="single" w:sz="4" w:space="0" w:color="auto"/>
              <w:right w:val="single" w:sz="4" w:space="0" w:color="auto"/>
            </w:tcBorders>
            <w:hideMark/>
          </w:tcPr>
          <w:p w14:paraId="6A1A5DC7" w14:textId="2EF2459E" w:rsidR="007B1FCB" w:rsidRDefault="007B1FCB" w:rsidP="007B1FCB">
            <w:pPr>
              <w:keepNext/>
              <w:keepLines/>
              <w:rPr>
                <w:rFonts w:cs="Arial"/>
              </w:rPr>
            </w:pPr>
            <w:r>
              <w:rPr>
                <w:rFonts w:cs="Arial"/>
              </w:rPr>
              <w:t>Stavební materiál – sádra</w:t>
            </w:r>
          </w:p>
        </w:tc>
        <w:tc>
          <w:tcPr>
            <w:tcW w:w="1691" w:type="dxa"/>
            <w:tcBorders>
              <w:top w:val="single" w:sz="4" w:space="0" w:color="auto"/>
              <w:left w:val="single" w:sz="4" w:space="0" w:color="auto"/>
              <w:bottom w:val="single" w:sz="4" w:space="0" w:color="auto"/>
              <w:right w:val="single" w:sz="4" w:space="0" w:color="auto"/>
            </w:tcBorders>
            <w:hideMark/>
          </w:tcPr>
          <w:p w14:paraId="108C7CC7" w14:textId="77777777" w:rsidR="007B1FCB" w:rsidRDefault="007B1FCB">
            <w:pPr>
              <w:keepNext/>
              <w:keepLines/>
              <w:rPr>
                <w:rFonts w:cs="Arial"/>
              </w:rPr>
            </w:pPr>
            <w:r>
              <w:rPr>
                <w:rFonts w:cs="Arial"/>
              </w:rPr>
              <w:t>0,01</w:t>
            </w:r>
          </w:p>
        </w:tc>
        <w:tc>
          <w:tcPr>
            <w:tcW w:w="1689" w:type="dxa"/>
            <w:tcBorders>
              <w:top w:val="single" w:sz="4" w:space="0" w:color="auto"/>
              <w:left w:val="single" w:sz="4" w:space="0" w:color="auto"/>
              <w:bottom w:val="single" w:sz="4" w:space="0" w:color="auto"/>
              <w:right w:val="single" w:sz="4" w:space="0" w:color="auto"/>
            </w:tcBorders>
            <w:hideMark/>
          </w:tcPr>
          <w:p w14:paraId="789B9DD4" w14:textId="77777777" w:rsidR="007B1FCB" w:rsidRDefault="007B1FCB">
            <w:pPr>
              <w:keepNext/>
              <w:keepLines/>
              <w:rPr>
                <w:rFonts w:cs="Arial"/>
              </w:rPr>
            </w:pPr>
            <w:r>
              <w:rPr>
                <w:rFonts w:cs="Arial"/>
              </w:rPr>
              <w:t>17 08 02</w:t>
            </w:r>
          </w:p>
        </w:tc>
        <w:tc>
          <w:tcPr>
            <w:tcW w:w="1594" w:type="dxa"/>
            <w:tcBorders>
              <w:top w:val="single" w:sz="4" w:space="0" w:color="auto"/>
              <w:left w:val="single" w:sz="4" w:space="0" w:color="auto"/>
              <w:bottom w:val="single" w:sz="4" w:space="0" w:color="auto"/>
              <w:right w:val="single" w:sz="4" w:space="0" w:color="auto"/>
            </w:tcBorders>
            <w:hideMark/>
          </w:tcPr>
          <w:p w14:paraId="0502CF6C" w14:textId="77777777" w:rsidR="007B1FCB" w:rsidRDefault="007B1FCB">
            <w:pPr>
              <w:keepNext/>
              <w:keepLines/>
              <w:rPr>
                <w:rFonts w:cs="Arial"/>
              </w:rPr>
            </w:pPr>
            <w:r>
              <w:rPr>
                <w:rFonts w:cs="Arial"/>
              </w:rPr>
              <w:t>A</w:t>
            </w:r>
          </w:p>
        </w:tc>
      </w:tr>
      <w:tr w:rsidR="007B1FCB" w14:paraId="2D70F118" w14:textId="77777777">
        <w:tc>
          <w:tcPr>
            <w:tcW w:w="4762" w:type="dxa"/>
            <w:tcBorders>
              <w:top w:val="single" w:sz="4" w:space="0" w:color="auto"/>
              <w:left w:val="single" w:sz="4" w:space="0" w:color="auto"/>
              <w:bottom w:val="single" w:sz="4" w:space="0" w:color="auto"/>
              <w:right w:val="single" w:sz="4" w:space="0" w:color="auto"/>
            </w:tcBorders>
            <w:hideMark/>
          </w:tcPr>
          <w:p w14:paraId="2F794CF7" w14:textId="2A36F14C" w:rsidR="007B1FCB" w:rsidRDefault="007B1FCB" w:rsidP="007B1FCB">
            <w:pPr>
              <w:keepNext/>
              <w:keepLines/>
              <w:rPr>
                <w:rFonts w:cs="Arial"/>
              </w:rPr>
            </w:pPr>
            <w:r>
              <w:rPr>
                <w:rFonts w:cs="Arial"/>
              </w:rPr>
              <w:t>Směsné stavební materiály</w:t>
            </w:r>
          </w:p>
        </w:tc>
        <w:tc>
          <w:tcPr>
            <w:tcW w:w="1691" w:type="dxa"/>
            <w:tcBorders>
              <w:top w:val="single" w:sz="4" w:space="0" w:color="auto"/>
              <w:left w:val="single" w:sz="4" w:space="0" w:color="auto"/>
              <w:bottom w:val="single" w:sz="4" w:space="0" w:color="auto"/>
              <w:right w:val="single" w:sz="4" w:space="0" w:color="auto"/>
            </w:tcBorders>
            <w:hideMark/>
          </w:tcPr>
          <w:p w14:paraId="5B8A6FD4" w14:textId="11365345" w:rsidR="007B1FCB" w:rsidRDefault="007B1FCB">
            <w:pPr>
              <w:keepNext/>
              <w:keepLines/>
              <w:rPr>
                <w:rFonts w:cs="Arial"/>
              </w:rPr>
            </w:pPr>
            <w:r>
              <w:rPr>
                <w:rFonts w:cs="Arial"/>
              </w:rPr>
              <w:t>0,5</w:t>
            </w:r>
          </w:p>
        </w:tc>
        <w:tc>
          <w:tcPr>
            <w:tcW w:w="1689" w:type="dxa"/>
            <w:tcBorders>
              <w:top w:val="single" w:sz="4" w:space="0" w:color="auto"/>
              <w:left w:val="single" w:sz="4" w:space="0" w:color="auto"/>
              <w:bottom w:val="single" w:sz="4" w:space="0" w:color="auto"/>
              <w:right w:val="single" w:sz="4" w:space="0" w:color="auto"/>
            </w:tcBorders>
            <w:hideMark/>
          </w:tcPr>
          <w:p w14:paraId="68F0F885" w14:textId="77777777" w:rsidR="007B1FCB" w:rsidRDefault="007B1FCB">
            <w:pPr>
              <w:keepNext/>
              <w:keepLines/>
              <w:rPr>
                <w:rFonts w:cs="Arial"/>
              </w:rPr>
            </w:pPr>
            <w:r>
              <w:rPr>
                <w:rFonts w:cs="Arial"/>
              </w:rPr>
              <w:t>17 09 04</w:t>
            </w:r>
          </w:p>
        </w:tc>
        <w:tc>
          <w:tcPr>
            <w:tcW w:w="1594" w:type="dxa"/>
            <w:tcBorders>
              <w:top w:val="single" w:sz="4" w:space="0" w:color="auto"/>
              <w:left w:val="single" w:sz="4" w:space="0" w:color="auto"/>
              <w:bottom w:val="single" w:sz="4" w:space="0" w:color="auto"/>
              <w:right w:val="single" w:sz="4" w:space="0" w:color="auto"/>
            </w:tcBorders>
            <w:hideMark/>
          </w:tcPr>
          <w:p w14:paraId="7F7B04B8" w14:textId="77777777" w:rsidR="007B1FCB" w:rsidRDefault="007B1FCB">
            <w:pPr>
              <w:keepNext/>
              <w:keepLines/>
              <w:rPr>
                <w:rFonts w:cs="Arial"/>
              </w:rPr>
            </w:pPr>
            <w:r>
              <w:rPr>
                <w:rFonts w:cs="Arial"/>
              </w:rPr>
              <w:t>A</w:t>
            </w:r>
          </w:p>
        </w:tc>
      </w:tr>
    </w:tbl>
    <w:bookmarkEnd w:id="354"/>
    <w:p w14:paraId="60DDEF12" w14:textId="77777777" w:rsidR="007B1FCB" w:rsidRDefault="007B1FCB" w:rsidP="007B1FCB">
      <w:pPr>
        <w:rPr>
          <w:rFonts w:cs="Calibri"/>
        </w:rPr>
      </w:pPr>
      <w:r>
        <w:rPr>
          <w:rFonts w:cs="Calibri"/>
        </w:rPr>
        <w:t>Způsob likvidace odpadů:</w:t>
      </w:r>
    </w:p>
    <w:p w14:paraId="3D297F13" w14:textId="77777777" w:rsidR="007B1FCB" w:rsidRDefault="007B1FCB" w:rsidP="007B1FCB">
      <w:pPr>
        <w:rPr>
          <w:rFonts w:cs="Calibri"/>
        </w:rPr>
      </w:pPr>
      <w:r>
        <w:rPr>
          <w:rFonts w:cs="Calibri"/>
        </w:rPr>
        <w:t>A – odvoz na skládku</w:t>
      </w:r>
    </w:p>
    <w:p w14:paraId="7BFCC734" w14:textId="77777777" w:rsidR="007B1FCB" w:rsidRDefault="007B1FCB" w:rsidP="007B1FCB">
      <w:pPr>
        <w:rPr>
          <w:rFonts w:cs="Calibri"/>
        </w:rPr>
      </w:pPr>
      <w:r>
        <w:rPr>
          <w:rFonts w:cs="Calibri"/>
        </w:rPr>
        <w:t>B – třídění, oddělené skladování, recyklace</w:t>
      </w:r>
    </w:p>
    <w:p w14:paraId="2B7304C9" w14:textId="77777777" w:rsidR="007B1FCB" w:rsidRDefault="007B1FCB" w:rsidP="007B1FCB">
      <w:pPr>
        <w:rPr>
          <w:rFonts w:cs="Calibri"/>
        </w:rPr>
      </w:pPr>
      <w:r>
        <w:rPr>
          <w:rFonts w:cs="Calibri"/>
        </w:rPr>
        <w:t>C – odvoz na skládku nebezpečných odpadů (výskyt nebezpečných odpadů se nepředpokládá</w:t>
      </w:r>
    </w:p>
    <w:p w14:paraId="472C2F8B" w14:textId="6D9753B9" w:rsidR="00F731CB" w:rsidRDefault="00F731CB" w:rsidP="00F731CB">
      <w:pPr>
        <w:pStyle w:val="Nadpis3"/>
      </w:pPr>
      <w:r>
        <w:t xml:space="preserve">Bilance </w:t>
      </w:r>
      <w:r w:rsidRPr="00F731CB">
        <w:t>zemních prací, požadavky na přísun nebo deponie zemin</w:t>
      </w:r>
      <w:bookmarkEnd w:id="348"/>
      <w:bookmarkEnd w:id="349"/>
      <w:bookmarkEnd w:id="350"/>
      <w:bookmarkEnd w:id="351"/>
      <w:bookmarkEnd w:id="352"/>
      <w:bookmarkEnd w:id="353"/>
    </w:p>
    <w:p w14:paraId="3CE3FE95" w14:textId="77777777" w:rsidR="00275210" w:rsidRDefault="00275210" w:rsidP="00275210">
      <w:r>
        <w:t>Bezpředmětné.</w:t>
      </w:r>
    </w:p>
    <w:p w14:paraId="388488A3" w14:textId="6A4991A4" w:rsidR="00F6148B" w:rsidRDefault="00F6148B" w:rsidP="005C7DCF">
      <w:pPr>
        <w:pStyle w:val="Nadpis3"/>
        <w:jc w:val="both"/>
      </w:pPr>
      <w:bookmarkStart w:id="355" w:name="_Toc169698937"/>
      <w:bookmarkStart w:id="356" w:name="_Toc169699295"/>
      <w:bookmarkStart w:id="357" w:name="_Toc169699362"/>
      <w:bookmarkStart w:id="358" w:name="_Toc169702705"/>
      <w:bookmarkStart w:id="359" w:name="_Toc169702772"/>
      <w:r>
        <w:t xml:space="preserve">Ochrana </w:t>
      </w:r>
      <w:bookmarkEnd w:id="355"/>
      <w:bookmarkEnd w:id="356"/>
      <w:bookmarkEnd w:id="357"/>
      <w:bookmarkEnd w:id="358"/>
      <w:bookmarkEnd w:id="359"/>
      <w:r w:rsidR="001F6804" w:rsidRPr="001F6804">
        <w:t>životního prostředí při výstavbě – popis přítomnosti nebezpečných látek při výstavbě, popis opatření proti kontaminaci materiálů, stavby a jejího okolí, opatření k minimalizaci dopadů při provádění stavby na životní prostředí včetně opatření proti prašnosti, opatření na snížení hluku ze stavební činnosti, opatření při nakládání s azbestem a ochrana dřevin</w:t>
      </w:r>
    </w:p>
    <w:p w14:paraId="7859FAC5" w14:textId="77777777" w:rsidR="007B1FCB" w:rsidRPr="007B1FCB" w:rsidRDefault="00275210" w:rsidP="005C7DCF">
      <w:pPr>
        <w:jc w:val="both"/>
      </w:pPr>
      <w:r w:rsidRPr="00D16C27">
        <w:t>Nepředpokládá se přítomnost nebezpečných látek.</w:t>
      </w:r>
      <w:r w:rsidR="007B1FCB">
        <w:t xml:space="preserve"> </w:t>
      </w:r>
      <w:r w:rsidR="007B1FCB" w:rsidRPr="007B1FCB">
        <w:t>Při demolici musí být dodrženy podmínky ochrany životního prostředí, především musí být zajištěna:</w:t>
      </w:r>
    </w:p>
    <w:p w14:paraId="2EF64C4E" w14:textId="77777777" w:rsidR="007B1FCB" w:rsidRPr="007B1FCB" w:rsidRDefault="007B1FCB" w:rsidP="005C7DCF">
      <w:pPr>
        <w:numPr>
          <w:ilvl w:val="0"/>
          <w:numId w:val="8"/>
        </w:numPr>
        <w:spacing w:before="0" w:after="0"/>
        <w:ind w:left="714" w:hanging="357"/>
        <w:jc w:val="both"/>
      </w:pPr>
      <w:r w:rsidRPr="007B1FCB">
        <w:t>Ochrana ovzduší při technologii bouracích prací. Nutno eliminovat prašnost, zamezit vznik a následný únik spalin při likvidaci odpadních stavebních materiálů</w:t>
      </w:r>
    </w:p>
    <w:p w14:paraId="39DA262D" w14:textId="3DD7C993" w:rsidR="007B1FCB" w:rsidRPr="007B1FCB" w:rsidRDefault="007B1FCB" w:rsidP="005C7DCF">
      <w:pPr>
        <w:numPr>
          <w:ilvl w:val="0"/>
          <w:numId w:val="8"/>
        </w:numPr>
        <w:spacing w:before="0" w:after="0"/>
        <w:ind w:left="714" w:hanging="357"/>
        <w:jc w:val="both"/>
      </w:pPr>
      <w:r w:rsidRPr="007B1FCB">
        <w:t xml:space="preserve">Ochrana podloží a následně vod eventuálním únikem ropných látek (pohonných hmot a olejů) z poškozených stavebních strojů a </w:t>
      </w:r>
      <w:r w:rsidR="00D16C27" w:rsidRPr="007B1FCB">
        <w:t>mechanismů</w:t>
      </w:r>
    </w:p>
    <w:p w14:paraId="00F75E06" w14:textId="4B46ABF7" w:rsidR="007B1FCB" w:rsidRPr="007B1FCB" w:rsidRDefault="007B1FCB" w:rsidP="005C7DCF">
      <w:pPr>
        <w:numPr>
          <w:ilvl w:val="0"/>
          <w:numId w:val="8"/>
        </w:numPr>
        <w:spacing w:before="0" w:after="0"/>
        <w:ind w:left="714" w:hanging="357"/>
        <w:jc w:val="both"/>
      </w:pPr>
      <w:r w:rsidRPr="007B1FCB">
        <w:t xml:space="preserve">Ochrana okolí před nadměrným hlukem – taktéž poškozenými stroji a </w:t>
      </w:r>
      <w:r w:rsidR="00D16C27" w:rsidRPr="007B1FCB">
        <w:t>mechanismy</w:t>
      </w:r>
      <w:r w:rsidRPr="007B1FCB">
        <w:t>, dále nevhodnou koncentrací potenciálních zdrojů hluku</w:t>
      </w:r>
    </w:p>
    <w:p w14:paraId="2CDEBF35" w14:textId="77777777" w:rsidR="007B1FCB" w:rsidRPr="007B1FCB" w:rsidRDefault="007B1FCB" w:rsidP="005C7DCF">
      <w:pPr>
        <w:numPr>
          <w:ilvl w:val="0"/>
          <w:numId w:val="8"/>
        </w:numPr>
        <w:spacing w:before="0" w:after="0"/>
        <w:ind w:left="714" w:hanging="357"/>
        <w:jc w:val="both"/>
      </w:pPr>
      <w:r w:rsidRPr="007B1FCB">
        <w:t>Ochrana před znečišťováním místních komunikací</w:t>
      </w:r>
    </w:p>
    <w:p w14:paraId="785A227A" w14:textId="77777777" w:rsidR="007B1FCB" w:rsidRPr="007B1FCB" w:rsidRDefault="007B1FCB" w:rsidP="005C7DCF">
      <w:pPr>
        <w:jc w:val="both"/>
        <w:rPr>
          <w:bCs/>
          <w:u w:val="single"/>
        </w:rPr>
      </w:pPr>
      <w:r w:rsidRPr="007B1FCB">
        <w:rPr>
          <w:bCs/>
          <w:u w:val="single"/>
        </w:rPr>
        <w:t>Ochrana proti hluku:</w:t>
      </w:r>
    </w:p>
    <w:p w14:paraId="34E99FF0" w14:textId="77777777" w:rsidR="007B1FCB" w:rsidRPr="007B1FCB" w:rsidRDefault="007B1FCB" w:rsidP="005C7DCF">
      <w:pPr>
        <w:jc w:val="both"/>
      </w:pPr>
      <w:r w:rsidRPr="007B1FCB">
        <w:t xml:space="preserve">Eliminace hluku během demolice stavby bude zajištěna řádnou činností dodavatele stavby. </w:t>
      </w:r>
      <w:r w:rsidRPr="007B1FCB">
        <w:br/>
        <w:t>Nařízení vlády č. 272/2011 Sb. ve znění pozdějších změn (nařízení vlády č. 433/2022 Sb.) stanoví hygienický limit pro osmihodinovou pracovní dobu ustáleného a proměnného hluku při práci – vyjádřeno:</w:t>
      </w:r>
    </w:p>
    <w:p w14:paraId="01A994EE" w14:textId="77777777" w:rsidR="007B1FCB" w:rsidRPr="007B1FCB" w:rsidRDefault="007B1FCB" w:rsidP="00D16C27">
      <w:pPr>
        <w:spacing w:before="0"/>
      </w:pPr>
      <w:r w:rsidRPr="007B1FCB">
        <w:lastRenderedPageBreak/>
        <w:t>ekvivalentní hladinou akustického tlaku: L</w:t>
      </w:r>
      <w:r w:rsidRPr="007B1FCB">
        <w:rPr>
          <w:vertAlign w:val="subscript"/>
        </w:rPr>
        <w:t>Aeg,</w:t>
      </w:r>
      <w:proofErr w:type="gramStart"/>
      <w:r w:rsidRPr="007B1FCB">
        <w:rPr>
          <w:vertAlign w:val="subscript"/>
        </w:rPr>
        <w:t>8h</w:t>
      </w:r>
      <w:proofErr w:type="gramEnd"/>
      <w:r w:rsidRPr="007B1FCB">
        <w:t xml:space="preserve"> = 85 dB</w:t>
      </w:r>
    </w:p>
    <w:p w14:paraId="61C320A9" w14:textId="77777777" w:rsidR="007B1FCB" w:rsidRPr="007B1FCB" w:rsidRDefault="007B1FCB" w:rsidP="00D16C27">
      <w:pPr>
        <w:spacing w:before="0"/>
      </w:pPr>
      <w:r w:rsidRPr="007B1FCB">
        <w:t>expozicí zvuku: E</w:t>
      </w:r>
      <w:r w:rsidRPr="007B1FCB">
        <w:rPr>
          <w:vertAlign w:val="subscript"/>
        </w:rPr>
        <w:t>A,</w:t>
      </w:r>
      <w:proofErr w:type="gramStart"/>
      <w:r w:rsidRPr="007B1FCB">
        <w:rPr>
          <w:vertAlign w:val="subscript"/>
        </w:rPr>
        <w:t>8h</w:t>
      </w:r>
      <w:proofErr w:type="gramEnd"/>
      <w:r w:rsidRPr="007B1FCB">
        <w:t xml:space="preserve"> = 3 640 Pa</w:t>
      </w:r>
      <w:r w:rsidRPr="007B1FCB">
        <w:rPr>
          <w:vertAlign w:val="superscript"/>
        </w:rPr>
        <w:t>2</w:t>
      </w:r>
      <w:r w:rsidRPr="007B1FCB">
        <w:t>.s</w:t>
      </w:r>
    </w:p>
    <w:p w14:paraId="15C8E810" w14:textId="77777777" w:rsidR="007B1FCB" w:rsidRPr="007B1FCB" w:rsidRDefault="007B1FCB" w:rsidP="00D16C27">
      <w:pPr>
        <w:spacing w:before="0"/>
      </w:pPr>
      <w:r w:rsidRPr="007B1FCB">
        <w:t>Předpoklad projektanta o pracovní době je v časovém období od 7:00 do 16:00 (t</w:t>
      </w:r>
      <w:r w:rsidRPr="007B1FCB">
        <w:rPr>
          <w:vertAlign w:val="subscript"/>
        </w:rPr>
        <w:t>1</w:t>
      </w:r>
      <w:r w:rsidRPr="007B1FCB">
        <w:t>=9 hodin)</w:t>
      </w:r>
    </w:p>
    <w:p w14:paraId="577B65A2" w14:textId="77777777" w:rsidR="007B1FCB" w:rsidRPr="007B1FCB" w:rsidRDefault="007B1FCB" w:rsidP="00D16C27">
      <w:pPr>
        <w:spacing w:before="0"/>
      </w:pPr>
      <w:r w:rsidRPr="007B1FCB">
        <w:t>K</w:t>
      </w:r>
      <w:r w:rsidRPr="007B1FCB">
        <w:rPr>
          <w:vertAlign w:val="subscript"/>
        </w:rPr>
        <w:t>T</w:t>
      </w:r>
      <w:r w:rsidRPr="007B1FCB">
        <w:t xml:space="preserve"> = 10.log(480/T) = </w:t>
      </w:r>
      <w:proofErr w:type="gramStart"/>
      <w:r w:rsidRPr="007B1FCB">
        <w:t>10.log(</w:t>
      </w:r>
      <w:proofErr w:type="gramEnd"/>
      <w:r w:rsidRPr="007B1FCB">
        <w:t>480/540) = - 0,51 dB</w:t>
      </w:r>
    </w:p>
    <w:p w14:paraId="33F6DE0E" w14:textId="77777777" w:rsidR="007B1FCB" w:rsidRPr="007B1FCB" w:rsidRDefault="007B1FCB" w:rsidP="00D16C27">
      <w:pPr>
        <w:spacing w:before="0"/>
      </w:pPr>
      <w:r w:rsidRPr="007B1FCB">
        <w:t>L</w:t>
      </w:r>
      <w:r w:rsidRPr="007B1FCB">
        <w:rPr>
          <w:vertAlign w:val="subscript"/>
        </w:rPr>
        <w:t>Aeg,</w:t>
      </w:r>
      <w:proofErr w:type="gramStart"/>
      <w:r w:rsidRPr="007B1FCB">
        <w:rPr>
          <w:vertAlign w:val="subscript"/>
        </w:rPr>
        <w:t>8h</w:t>
      </w:r>
      <w:proofErr w:type="gramEnd"/>
      <w:r w:rsidRPr="007B1FCB">
        <w:t xml:space="preserve"> + KT = 85-0,51 = 84,48 dB</w:t>
      </w:r>
    </w:p>
    <w:p w14:paraId="20B18FA3" w14:textId="77777777" w:rsidR="007B1FCB" w:rsidRPr="007B1FCB" w:rsidRDefault="007B1FCB" w:rsidP="00D16C27">
      <w:pPr>
        <w:spacing w:before="0"/>
      </w:pPr>
      <w:r w:rsidRPr="007B1FCB">
        <w:t xml:space="preserve">Hygienický limit v ekvivalentní hladině akustického </w:t>
      </w:r>
      <w:proofErr w:type="gramStart"/>
      <w:r w:rsidRPr="007B1FCB">
        <w:t xml:space="preserve">tlaku:  </w:t>
      </w:r>
      <w:proofErr w:type="spellStart"/>
      <w:r w:rsidRPr="007B1FCB">
        <w:t>L</w:t>
      </w:r>
      <w:r w:rsidRPr="007B1FCB">
        <w:rPr>
          <w:vertAlign w:val="subscript"/>
        </w:rPr>
        <w:t>Aeg</w:t>
      </w:r>
      <w:proofErr w:type="gramEnd"/>
      <w:r w:rsidRPr="007B1FCB">
        <w:rPr>
          <w:vertAlign w:val="subscript"/>
        </w:rPr>
        <w:t>,T</w:t>
      </w:r>
      <w:proofErr w:type="spellEnd"/>
      <w:r w:rsidRPr="007B1FCB">
        <w:t xml:space="preserve"> = 50 dB</w:t>
      </w:r>
    </w:p>
    <w:p w14:paraId="56E01DCE" w14:textId="77777777" w:rsidR="007B1FCB" w:rsidRPr="007B1FCB" w:rsidRDefault="007B1FCB" w:rsidP="00D16C27">
      <w:pPr>
        <w:spacing w:before="0"/>
      </w:pPr>
      <w:r w:rsidRPr="007B1FCB">
        <w:t>Přípustná korekce (příloha č.3, část B): +15 dB</w:t>
      </w:r>
    </w:p>
    <w:p w14:paraId="6EE44D83" w14:textId="77777777" w:rsidR="007B1FCB" w:rsidRPr="007B1FCB" w:rsidRDefault="007B1FCB" w:rsidP="00D16C27">
      <w:pPr>
        <w:spacing w:before="0"/>
      </w:pPr>
      <w:r w:rsidRPr="007B1FCB">
        <w:t xml:space="preserve">Nejvyšší hygienický limit v ekvivalentní hladině akustického </w:t>
      </w:r>
      <w:proofErr w:type="gramStart"/>
      <w:r w:rsidRPr="007B1FCB">
        <w:t>tlaku:  65</w:t>
      </w:r>
      <w:proofErr w:type="gramEnd"/>
      <w:r w:rsidRPr="007B1FCB">
        <w:t xml:space="preserve"> dB</w:t>
      </w:r>
    </w:p>
    <w:p w14:paraId="477E8716" w14:textId="77777777" w:rsidR="007B1FCB" w:rsidRPr="007B1FCB" w:rsidRDefault="007B1FCB" w:rsidP="00D16C27">
      <w:pPr>
        <w:spacing w:before="0"/>
      </w:pPr>
      <w:r w:rsidRPr="007B1FCB">
        <w:t>(tato hodnota platí po dobu činnosti od 7:00 do 21:00 = 14 hodin)</w:t>
      </w:r>
    </w:p>
    <w:p w14:paraId="5C11316E" w14:textId="77777777" w:rsidR="007B1FCB" w:rsidRPr="007B1FCB" w:rsidRDefault="007B1FCB" w:rsidP="00D16C27">
      <w:pPr>
        <w:spacing w:before="0"/>
      </w:pPr>
      <w:r w:rsidRPr="007B1FCB">
        <w:t>Dle přílohy č.3, část C platí pro pracovní dobu 9 hodin následující vzorec:</w:t>
      </w:r>
    </w:p>
    <w:p w14:paraId="549FB236" w14:textId="582B988C" w:rsidR="00275210" w:rsidRPr="00275210" w:rsidRDefault="007B1FCB" w:rsidP="00D16C27">
      <w:pPr>
        <w:spacing w:before="0" w:after="120"/>
      </w:pPr>
      <w:proofErr w:type="spellStart"/>
      <w:proofErr w:type="gramStart"/>
      <w:r w:rsidRPr="007B1FCB">
        <w:t>L</w:t>
      </w:r>
      <w:r w:rsidRPr="007B1FCB">
        <w:rPr>
          <w:vertAlign w:val="subscript"/>
        </w:rPr>
        <w:t>Aeg,S</w:t>
      </w:r>
      <w:proofErr w:type="spellEnd"/>
      <w:proofErr w:type="gramEnd"/>
      <w:r w:rsidRPr="007B1FCB">
        <w:t xml:space="preserve"> = </w:t>
      </w:r>
      <w:proofErr w:type="spellStart"/>
      <w:proofErr w:type="gramStart"/>
      <w:r w:rsidRPr="007B1FCB">
        <w:t>L</w:t>
      </w:r>
      <w:r w:rsidRPr="007B1FCB">
        <w:rPr>
          <w:vertAlign w:val="subscript"/>
        </w:rPr>
        <w:t>Aeg,T</w:t>
      </w:r>
      <w:proofErr w:type="spellEnd"/>
      <w:proofErr w:type="gramEnd"/>
      <w:r w:rsidRPr="007B1FCB">
        <w:t>+ 10.log((429+t</w:t>
      </w:r>
      <w:proofErr w:type="gramStart"/>
      <w:r w:rsidRPr="007B1FCB">
        <w:rPr>
          <w:vertAlign w:val="subscript"/>
        </w:rPr>
        <w:t>1</w:t>
      </w:r>
      <w:r w:rsidRPr="007B1FCB">
        <w:t>)/</w:t>
      </w:r>
      <w:proofErr w:type="gramEnd"/>
      <w:r w:rsidRPr="007B1FCB">
        <w:t>t</w:t>
      </w:r>
      <w:r w:rsidRPr="007B1FCB">
        <w:rPr>
          <w:vertAlign w:val="subscript"/>
        </w:rPr>
        <w:t>1</w:t>
      </w:r>
      <w:r w:rsidRPr="007B1FCB">
        <w:t xml:space="preserve">) = 65 + </w:t>
      </w:r>
      <w:proofErr w:type="gramStart"/>
      <w:r w:rsidRPr="007B1FCB">
        <w:t>10.log(</w:t>
      </w:r>
      <w:proofErr w:type="gramEnd"/>
      <w:r w:rsidRPr="007B1FCB">
        <w:t>(429+</w:t>
      </w:r>
      <w:proofErr w:type="gramStart"/>
      <w:r w:rsidRPr="007B1FCB">
        <w:t>9)/</w:t>
      </w:r>
      <w:proofErr w:type="gramEnd"/>
      <w:r w:rsidRPr="007B1FCB">
        <w:t>9)) = 81,87 dB</w:t>
      </w:r>
    </w:p>
    <w:p w14:paraId="32083569" w14:textId="59228D80" w:rsidR="00F731CB" w:rsidRDefault="00F6148B" w:rsidP="00F731CB">
      <w:pPr>
        <w:pStyle w:val="Nadpis3"/>
      </w:pPr>
      <w:bookmarkStart w:id="360" w:name="_Toc169698938"/>
      <w:bookmarkStart w:id="361" w:name="_Toc169699296"/>
      <w:bookmarkStart w:id="362" w:name="_Toc169699363"/>
      <w:bookmarkStart w:id="363" w:name="_Toc169702706"/>
      <w:bookmarkStart w:id="364" w:name="_Toc169702773"/>
      <w:r>
        <w:t xml:space="preserve">Požární </w:t>
      </w:r>
      <w:r w:rsidRPr="00F6148B">
        <w:t>bezpečnost a zásady bezpečnosti a ochrany zdraví při práci na staveništi</w:t>
      </w:r>
      <w:bookmarkEnd w:id="360"/>
      <w:bookmarkEnd w:id="361"/>
      <w:bookmarkEnd w:id="362"/>
      <w:bookmarkEnd w:id="363"/>
      <w:bookmarkEnd w:id="364"/>
    </w:p>
    <w:p w14:paraId="1AA88ADE" w14:textId="77777777" w:rsidR="00D16C27" w:rsidRDefault="00D16C27" w:rsidP="005C7DCF">
      <w:pPr>
        <w:jc w:val="both"/>
      </w:pPr>
      <w:bookmarkStart w:id="365" w:name="_Toc492814174"/>
      <w:bookmarkStart w:id="366" w:name="_Toc169698939"/>
      <w:bookmarkStart w:id="367" w:name="_Toc169699297"/>
      <w:bookmarkStart w:id="368" w:name="_Toc169699364"/>
      <w:bookmarkStart w:id="369" w:name="_Toc169702707"/>
      <w:bookmarkStart w:id="370" w:name="_Toc169702774"/>
      <w:r>
        <w:t xml:space="preserve">Během stavby budou dodržovány podmínky bezpečnosti práce, požárního zabezpečení a ochrany zdraví a zdravých životních podmínek při výstavbě podle platných právních předpisů např. nařízení vlády č. 591/2006 Sb. o bližších minimálních požadavcích na bezpečnost a ochranu zdraví při práci na staveništích. Zhotovitel je povinen zajišťovat bezpečnost a ochranu zdraví při práci všech osob, které se s jeho vědomím zdržují na staveništi. Pracovníci budou náležitě poučeni o chování na stavbě, za což bude odpovídat stavbyvedoucí, dále jsou povinni používat ochranné pomůcky. Do technických zařízení smějí zasahovat pouze pracovníci firem pověřených servisem. Veškerá nebezpečná místa musí být opatřena bezpečnostními a výstražnými popisy. Specifikaci podmínek pohybu na stavbě vypracuje stavbyvedoucí vybrané stavební firmy, a to při dodržení především požadavků na bezpečnost a ochranu zdraví při práci (zákon č. 309/2006 Sb.). </w:t>
      </w:r>
    </w:p>
    <w:p w14:paraId="4EE43360" w14:textId="77777777" w:rsidR="00D16C27" w:rsidRDefault="00D16C27" w:rsidP="005C7DCF">
      <w:pPr>
        <w:tabs>
          <w:tab w:val="left" w:pos="1843"/>
        </w:tabs>
        <w:jc w:val="both"/>
      </w:pPr>
      <w:r>
        <w:t xml:space="preserve">Pokud předpokládaná doba trvání prací a činností je delší jak 30 pracovních dní, ve kterých budou vykonávány práce a činnosti a bude na nich pracovat více než 20 fyzických osob po dobu delší než 1 pracovní den nebo celkový plánovaný objem prací a činností během realizace díla přesáhne 500 pracovních dní v přepočtu na jednu fyzickou osobu, je zadavatel stavby povinen doručit oznámení o zahájení prací, jehož náležitosti stanoví prováděcí právní předpis (dle §5 a přílohy č.4 nařízení vlády č. 591/2006 Sb. a §15 odst.1 zákona č. 309/2006 Sb.), oblastnímu inspektorátu práce příslušnému dle místa staveniště nejpozději do 8mi dní před předáním staveniště zhotoviteli. Dojde-li k podstatným změnám údajů obsažených v oznámení, je zadavatel stavby povinen provést bez zbytečného odkladu jeho aktualizaci. Stejnopis oznámení o zahájení prací musí být vyvěšen na viditelném místě u vstupu na staveniště po celou dobu provádění stavby až do ukončení prací a předání stavby zadavateli stavby k užívání. Budou-li na staveništi vykonávány práce a činnosti vystavující fyzickou osobu zvýšenému ohrožení života nebo poškození zdraví, které jsou stanoveny prováděcím právním předpisem (dle §6 a přílohy č.5 Nařízení vlády č. 591/2009 Sb. a §15 odst. 2 zákona č. 309/2006 Sb.), zadavatel stavby zajistí, aby před zahájením prací na staveništi byl zpracován plán bezpečnosti a ochrany zdraví při práci na staveništi podle druhu a velikosti stavby tak, aby plně vyhovoval potřebám zajištění bezpečné a zdraví neohrožující práce. V plánu je nutné uvést potřebná opatření z hlediska časové potřeby i způsobu provedení. Musí být taktéž přizpůsoben skutečnému stavu a podstatným změnám během realizace stavby. </w:t>
      </w:r>
    </w:p>
    <w:p w14:paraId="2393C3B7" w14:textId="77777777" w:rsidR="00D16C27" w:rsidRDefault="00D16C27" w:rsidP="005C7DCF">
      <w:pPr>
        <w:tabs>
          <w:tab w:val="left" w:pos="1843"/>
        </w:tabs>
        <w:jc w:val="both"/>
      </w:pPr>
      <w:r>
        <w:t>Dále v souladu všech příslušných nařízení, předpisů a norem budou provedena veškerá ochranná opatření, která se týkají, především:</w:t>
      </w:r>
    </w:p>
    <w:p w14:paraId="76C81526" w14:textId="77777777" w:rsidR="00D16C27" w:rsidRDefault="00D16C27" w:rsidP="00D16C27">
      <w:pPr>
        <w:tabs>
          <w:tab w:val="left" w:pos="1843"/>
        </w:tabs>
        <w:spacing w:before="0" w:after="0"/>
      </w:pPr>
      <w:r>
        <w:lastRenderedPageBreak/>
        <w:t>- Prací souběžných s více dodavateli</w:t>
      </w:r>
    </w:p>
    <w:p w14:paraId="74E0528E" w14:textId="77777777" w:rsidR="00D16C27" w:rsidRDefault="00D16C27" w:rsidP="005C7DCF">
      <w:pPr>
        <w:tabs>
          <w:tab w:val="left" w:pos="1843"/>
        </w:tabs>
        <w:spacing w:before="0" w:after="0"/>
        <w:jc w:val="both"/>
      </w:pPr>
      <w:r>
        <w:t>- Prací vykonávaných v ochranných pásmech energetických vedení, popřípadě zařízení technického vybavení</w:t>
      </w:r>
    </w:p>
    <w:p w14:paraId="5CCC063F" w14:textId="77777777" w:rsidR="00D16C27" w:rsidRDefault="00D16C27" w:rsidP="005C7DCF">
      <w:pPr>
        <w:tabs>
          <w:tab w:val="left" w:pos="1843"/>
        </w:tabs>
        <w:spacing w:before="0" w:after="0"/>
        <w:jc w:val="both"/>
      </w:pPr>
      <w:r>
        <w:t>- Prací spojených s montáží a demontáží těžkých konstrukčních stavebních dílů kovových, betonových a dřevěných, určených pro trvalé zabudování do staveb</w:t>
      </w:r>
    </w:p>
    <w:p w14:paraId="1A18980C" w14:textId="77777777" w:rsidR="00D16C27" w:rsidRDefault="00D16C27" w:rsidP="00D16C27">
      <w:pPr>
        <w:tabs>
          <w:tab w:val="left" w:pos="1843"/>
        </w:tabs>
        <w:spacing w:before="0" w:after="0"/>
      </w:pPr>
      <w:r>
        <w:t>- Prací, při kterých hrozí pád z výšky nebo do volné hloubky</w:t>
      </w:r>
    </w:p>
    <w:p w14:paraId="3C8DD32F" w14:textId="77777777" w:rsidR="00D16C27" w:rsidRDefault="00D16C27" w:rsidP="00D16C27">
      <w:pPr>
        <w:tabs>
          <w:tab w:val="left" w:pos="1843"/>
        </w:tabs>
        <w:spacing w:before="0" w:after="0"/>
      </w:pPr>
      <w:r>
        <w:t>- Prací zemních a provádění výkopových prací</w:t>
      </w:r>
    </w:p>
    <w:p w14:paraId="27EB8F36" w14:textId="77777777" w:rsidR="00D16C27" w:rsidRDefault="00D16C27" w:rsidP="00D16C27">
      <w:pPr>
        <w:tabs>
          <w:tab w:val="left" w:pos="1843"/>
        </w:tabs>
        <w:spacing w:before="0" w:after="0"/>
      </w:pPr>
      <w:r>
        <w:t>- Prací při svařování a nahřívání v tavných nádobách</w:t>
      </w:r>
    </w:p>
    <w:p w14:paraId="12E1DBFE" w14:textId="77777777" w:rsidR="00D16C27" w:rsidRDefault="00D16C27" w:rsidP="00D16C27">
      <w:pPr>
        <w:tabs>
          <w:tab w:val="left" w:pos="1843"/>
        </w:tabs>
        <w:spacing w:before="0" w:after="0"/>
      </w:pPr>
      <w:r>
        <w:t>- Prací betonářských</w:t>
      </w:r>
    </w:p>
    <w:p w14:paraId="7DC15CC9" w14:textId="77777777" w:rsidR="00D16C27" w:rsidRDefault="00D16C27" w:rsidP="00D16C27">
      <w:pPr>
        <w:tabs>
          <w:tab w:val="left" w:pos="1843"/>
        </w:tabs>
        <w:spacing w:before="0" w:after="0"/>
      </w:pPr>
      <w:r>
        <w:t>- Prací při skladování a manipulaci s chemickými látkami a přípravky</w:t>
      </w:r>
    </w:p>
    <w:p w14:paraId="7E119017" w14:textId="77777777" w:rsidR="00D16C27" w:rsidRDefault="00D16C27" w:rsidP="00D16C27">
      <w:pPr>
        <w:tabs>
          <w:tab w:val="left" w:pos="1843"/>
        </w:tabs>
        <w:spacing w:before="0" w:after="0"/>
      </w:pPr>
      <w:r>
        <w:t>- Prací při manipulaci s materiálem</w:t>
      </w:r>
    </w:p>
    <w:p w14:paraId="02D1B2FA" w14:textId="77777777" w:rsidR="00D16C27" w:rsidRDefault="00D16C27" w:rsidP="00D16C27">
      <w:pPr>
        <w:spacing w:before="0" w:after="0"/>
      </w:pPr>
      <w:r>
        <w:t>- Ošetření při případném úrazu bude zajištěno v nejbližší nemocnici</w:t>
      </w:r>
      <w:bookmarkEnd w:id="365"/>
    </w:p>
    <w:p w14:paraId="5FCD81F5" w14:textId="6C0EC424" w:rsidR="003B3CE8" w:rsidRDefault="00F6148B" w:rsidP="003B3CE8">
      <w:pPr>
        <w:pStyle w:val="Nadpis3"/>
      </w:pPr>
      <w:r>
        <w:t>Objízdné a náhradní trasy – požadavky a provedení</w:t>
      </w:r>
      <w:bookmarkEnd w:id="366"/>
      <w:bookmarkEnd w:id="367"/>
      <w:bookmarkEnd w:id="368"/>
      <w:bookmarkEnd w:id="369"/>
      <w:bookmarkEnd w:id="370"/>
    </w:p>
    <w:p w14:paraId="55D729C8" w14:textId="77777777" w:rsidR="00275210" w:rsidRDefault="00275210" w:rsidP="00275210">
      <w:r>
        <w:t>Bezpředmětné.</w:t>
      </w:r>
    </w:p>
    <w:p w14:paraId="3B7413CC" w14:textId="5DF5F72D" w:rsidR="003B3CE8" w:rsidRDefault="00F6148B" w:rsidP="005C7DCF">
      <w:pPr>
        <w:pStyle w:val="Nadpis3"/>
        <w:jc w:val="both"/>
      </w:pPr>
      <w:bookmarkStart w:id="371" w:name="_Toc169698940"/>
      <w:bookmarkStart w:id="372" w:name="_Toc169699298"/>
      <w:bookmarkStart w:id="373" w:name="_Toc169699365"/>
      <w:bookmarkStart w:id="374" w:name="_Toc169702708"/>
      <w:bookmarkStart w:id="375" w:name="_Toc169702775"/>
      <w:r>
        <w:t xml:space="preserve">Zvláštní </w:t>
      </w:r>
      <w:bookmarkEnd w:id="371"/>
      <w:bookmarkEnd w:id="372"/>
      <w:bookmarkEnd w:id="373"/>
      <w:bookmarkEnd w:id="374"/>
      <w:bookmarkEnd w:id="375"/>
      <w:r w:rsidR="001F6804" w:rsidRPr="001F6804">
        <w:t>podmínky a požadavky na realizační podmínky, organizaci staveniště a provádění prací na něm, vyplývající zejména z druhu stavebních prací, z ochranných nebo bezpečnostních pásem, vlastností staveniště, provádění za provozu, opatření proti účinkům vnějšího prostředí při výstavbě apod.</w:t>
      </w:r>
    </w:p>
    <w:p w14:paraId="57DF7B03" w14:textId="77777777" w:rsidR="00275210" w:rsidRDefault="00275210" w:rsidP="005C7DCF">
      <w:pPr>
        <w:jc w:val="both"/>
      </w:pPr>
      <w:r>
        <w:t>Bezpředmětné.</w:t>
      </w:r>
    </w:p>
    <w:p w14:paraId="00394A3E" w14:textId="0E2D39CF" w:rsidR="001F6804" w:rsidRDefault="001F6804" w:rsidP="005C7DCF">
      <w:pPr>
        <w:pStyle w:val="Nadpis3"/>
        <w:jc w:val="both"/>
      </w:pPr>
      <w:r>
        <w:t>L</w:t>
      </w:r>
      <w:r w:rsidRPr="001F6804">
        <w:t>imity pro užití výškové mechanizace a opatření ve vztahu k vizuálnímu značení výškových překážek leteckého provozu podle jiného právního předpisu</w:t>
      </w:r>
    </w:p>
    <w:p w14:paraId="349A6DCF" w14:textId="77777777" w:rsidR="00275210" w:rsidRDefault="00275210" w:rsidP="005C7DCF">
      <w:pPr>
        <w:jc w:val="both"/>
      </w:pPr>
      <w:r>
        <w:t>Bezpředmětné.</w:t>
      </w:r>
    </w:p>
    <w:p w14:paraId="0564DB33" w14:textId="640AF0D0" w:rsidR="001F6804" w:rsidRDefault="001F6804" w:rsidP="005C7DCF">
      <w:pPr>
        <w:pStyle w:val="Nadpis3"/>
        <w:jc w:val="both"/>
      </w:pPr>
      <w:r>
        <w:t>P</w:t>
      </w:r>
      <w:r w:rsidRPr="001F6804">
        <w:t>ředpokládaný postup výstavby v členění na etapy a časový plán dokládající (technicky a technologicky) reálné doby výstavby</w:t>
      </w:r>
    </w:p>
    <w:p w14:paraId="1DF0DEE8" w14:textId="3A2FC2DA" w:rsidR="00275210" w:rsidRPr="00275210" w:rsidRDefault="00275210" w:rsidP="005C7DCF">
      <w:pPr>
        <w:jc w:val="both"/>
      </w:pPr>
      <w:r>
        <w:t>Předpokládá se výstavba v jednom časovém úseku bez členění a dělení na etapy. Předpokládaná doba výstavby 3 měsíce.</w:t>
      </w:r>
    </w:p>
    <w:p w14:paraId="3478CCC1" w14:textId="617B321F" w:rsidR="001F6804" w:rsidRDefault="001F6804" w:rsidP="005C7DCF">
      <w:pPr>
        <w:pStyle w:val="Nadpis3"/>
        <w:jc w:val="both"/>
      </w:pPr>
      <w:r>
        <w:t>P</w:t>
      </w:r>
      <w:r w:rsidRPr="001F6804">
        <w:t>ožadavky na postupné uvádění staveb do provozu (užívání), požadavky na průběh a způsob přípravy a realizace výstavby a další specifické požadavky</w:t>
      </w:r>
    </w:p>
    <w:p w14:paraId="51BAA8EE" w14:textId="77777777" w:rsidR="00275210" w:rsidRDefault="00275210" w:rsidP="005C7DCF">
      <w:pPr>
        <w:jc w:val="both"/>
      </w:pPr>
      <w:r>
        <w:t>Bezpředmětné.</w:t>
      </w:r>
    </w:p>
    <w:p w14:paraId="56A4C833" w14:textId="46FECC2D" w:rsidR="001F6804" w:rsidRDefault="001F6804" w:rsidP="005C7DCF">
      <w:pPr>
        <w:pStyle w:val="Nadpis3"/>
        <w:jc w:val="both"/>
      </w:pPr>
      <w:r>
        <w:t>Dočasné stavby</w:t>
      </w:r>
    </w:p>
    <w:p w14:paraId="1723C635" w14:textId="77777777" w:rsidR="00275210" w:rsidRDefault="00275210" w:rsidP="005C7DCF">
      <w:pPr>
        <w:jc w:val="both"/>
      </w:pPr>
      <w:r>
        <w:t>Bezpředmětné.</w:t>
      </w:r>
    </w:p>
    <w:p w14:paraId="1C5E8AFF" w14:textId="01716D5F" w:rsidR="003B3CE8" w:rsidRDefault="00F6148B" w:rsidP="005C7DCF">
      <w:pPr>
        <w:pStyle w:val="Nadpis3"/>
        <w:jc w:val="both"/>
      </w:pPr>
      <w:bookmarkStart w:id="376" w:name="_Toc169698941"/>
      <w:bookmarkStart w:id="377" w:name="_Toc169699299"/>
      <w:bookmarkStart w:id="378" w:name="_Toc169699366"/>
      <w:bookmarkStart w:id="379" w:name="_Toc169702709"/>
      <w:bookmarkStart w:id="380" w:name="_Toc169702776"/>
      <w:r>
        <w:t>Návrh fází výstavby za účelem provedení kontrolních prohlídek</w:t>
      </w:r>
      <w:bookmarkEnd w:id="376"/>
      <w:bookmarkEnd w:id="377"/>
      <w:bookmarkEnd w:id="378"/>
      <w:bookmarkEnd w:id="379"/>
      <w:bookmarkEnd w:id="380"/>
    </w:p>
    <w:p w14:paraId="51F5694B" w14:textId="4DF20613" w:rsidR="00275210" w:rsidRPr="00275210" w:rsidRDefault="00275210" w:rsidP="005C7DCF">
      <w:pPr>
        <w:jc w:val="both"/>
      </w:pPr>
      <w:r>
        <w:t>Vzhledem k rozsahu se předpokládá finální kontrolní prohlídka po dokončení celé stavby.</w:t>
      </w:r>
    </w:p>
    <w:p w14:paraId="54871A5A" w14:textId="77777777" w:rsidR="00922DBE" w:rsidRDefault="00922DBE" w:rsidP="004D779A"/>
    <w:p w14:paraId="617961E2" w14:textId="6025A78A" w:rsidR="00922DBE" w:rsidRPr="00BD2EC3" w:rsidRDefault="00922DBE" w:rsidP="004D779A">
      <w:r>
        <w:t xml:space="preserve">Ve Studénce, </w:t>
      </w:r>
      <w:r w:rsidR="00FB70F4">
        <w:t>březen</w:t>
      </w:r>
      <w:r>
        <w:t xml:space="preserve"> 202</w:t>
      </w:r>
      <w:r w:rsidR="36C708CF">
        <w:t>6</w:t>
      </w:r>
      <w:r>
        <w:tab/>
      </w:r>
      <w:r>
        <w:tab/>
      </w:r>
      <w:r>
        <w:tab/>
      </w:r>
      <w:r>
        <w:tab/>
      </w:r>
      <w:r>
        <w:tab/>
      </w:r>
      <w:r>
        <w:tab/>
      </w:r>
      <w:r>
        <w:tab/>
      </w:r>
      <w:r>
        <w:tab/>
      </w:r>
      <w:r w:rsidR="6EFD2813">
        <w:t>Václav Richtár</w:t>
      </w:r>
    </w:p>
    <w:sectPr w:rsidR="00922DBE" w:rsidRPr="00BD2EC3" w:rsidSect="00C73AF7">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E512F" w14:textId="77777777" w:rsidR="0048153F" w:rsidRDefault="0048153F" w:rsidP="002E50CA">
      <w:r>
        <w:separator/>
      </w:r>
    </w:p>
  </w:endnote>
  <w:endnote w:type="continuationSeparator" w:id="0">
    <w:p w14:paraId="3127497B" w14:textId="77777777" w:rsidR="0048153F" w:rsidRDefault="0048153F" w:rsidP="002E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9497" w14:textId="77777777" w:rsidR="00657A44" w:rsidRDefault="00657A4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FD757" w14:textId="3029BF91" w:rsidR="0017016A" w:rsidRDefault="0017016A">
    <w:pPr>
      <w:pStyle w:val="Zpat"/>
      <w:jc w:val="right"/>
    </w:pPr>
  </w:p>
  <w:p w14:paraId="3447121C" w14:textId="35DD9FB2" w:rsidR="002E50CA" w:rsidRPr="0017016A" w:rsidRDefault="0017016A">
    <w:pPr>
      <w:pStyle w:val="Zpat"/>
    </w:pPr>
    <w:r w:rsidRPr="0017016A">
      <w:rPr>
        <w:sz w:val="20"/>
        <w:szCs w:val="20"/>
      </w:rPr>
      <w:t xml:space="preserve">Dokumentace pro </w:t>
    </w:r>
    <w:r w:rsidR="004A204C">
      <w:rPr>
        <w:sz w:val="20"/>
        <w:szCs w:val="20"/>
      </w:rPr>
      <w:t xml:space="preserve">provádění stavby </w:t>
    </w:r>
    <w:sdt>
      <w:sdtPr>
        <w:id w:val="1105848620"/>
        <w:docPartObj>
          <w:docPartGallery w:val="Page Numbers (Bottom of Page)"/>
          <w:docPartUnique/>
        </w:docPartObj>
      </w:sdtPr>
      <w:sdtEndPr/>
      <w:sdtContent>
        <w:r w:rsidRPr="00D602F2">
          <w:rPr>
            <w:rFonts w:ascii="Arial" w:hAnsi="Arial" w:cs="Arial"/>
            <w:noProof/>
            <w:sz w:val="22"/>
            <w:lang w:eastAsia="cs-CZ"/>
          </w:rPr>
          <mc:AlternateContent>
            <mc:Choice Requires="wps">
              <w:drawing>
                <wp:anchor distT="0" distB="0" distL="114300" distR="114300" simplePos="0" relativeHeight="251661312" behindDoc="0" locked="0" layoutInCell="1" allowOverlap="1" wp14:anchorId="47717389" wp14:editId="666A2A8E">
                  <wp:simplePos x="0" y="0"/>
                  <wp:positionH relativeFrom="column">
                    <wp:posOffset>0</wp:posOffset>
                  </wp:positionH>
                  <wp:positionV relativeFrom="paragraph">
                    <wp:posOffset>-45085</wp:posOffset>
                  </wp:positionV>
                  <wp:extent cx="6162675" cy="0"/>
                  <wp:effectExtent l="0" t="0" r="0" b="0"/>
                  <wp:wrapNone/>
                  <wp:docPr id="1543304148" name="Přímá spojnice 1543304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Přímá spojnice 1543304148"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3.55pt" to="485.25pt,-3.55pt" w14:anchorId="764DB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e1sAEAAEgDAAAOAAAAZHJzL2Uyb0RvYy54bWysU8Fu2zAMvQ/YPwi6L04CJNuMOD2k6y7d&#10;FqDdBzCSbAuTRYFUYufvJ6lJWmy3YT4Iokg+vfdEb+6mwYmTIbboG7mYzaUwXqG2vmvkz+eHD5+k&#10;4Aheg0NvGnk2LO+2799txlCbJfbotCGRQDzXY2hkH2Ooq4pVbwbgGQbjU7JFGiCmkLpKE4wJfXDV&#10;cj5fVyOSDoTKMKfT+5ek3Bb8tjUq/mhbNlG4RiZusaxU1kNeq+0G6o4g9FZdaMA/sBjA+nTpDeoe&#10;Iogj2b+gBqsIGds4UzhU2LZWmaIhqVnM/1Dz1EMwRUsyh8PNJv5/sOr7aef3lKmryT+FR1S/WHjc&#10;9eA7Uwg8n0N6uEW2qhoD17eWHHDYkziM31CnGjhGLC5MLQ0ZMukTUzH7fDPbTFGodLherJfrjysp&#10;1DVXQX1tDMTxq8FB5E0jnfXZB6jh9MgxE4H6WpKPPT5Y58pbOi/GRn5eLVelgdFZnZO5jKk77ByJ&#10;E+RpKF9RlTJvywiPXhew3oD+ctlHsO5lny53/mJG1p+HjesD6vOerial5yosL6OV5+FtXLpff4Dt&#10;bwAAAP//AwBQSwMEFAAGAAgAAAAhALKGmQLbAAAABgEAAA8AAABkcnMvZG93bnJldi54bWxMj8FO&#10;wzAQRO9I/IO1SFyq1m4RFEI2FQJy49IC4rqNlyQiXqex2wa+HiMOcNyZ0czbfDW6Th14CK0XhPnM&#10;gGKpvG2lRnh5LqfXoEIksdR5YYRPDrAqTk9yyqw/ypoPm1irVCIhI4Qmxj7TOlQNOwoz37Mk790P&#10;jmI6h1rbgY6p3HV6YcyVdtRKWmio5/uGq4/N3iGE8pV35dekmpi3i9rzYvfw9EiI52fj3S2oyGP8&#10;C8MPfkKHIjFt/V5sUB1CeiQiTJdzUMm9WZpLUNtfQRe5/o9ffAMAAP//AwBQSwECLQAUAAYACAAA&#10;ACEAtoM4kv4AAADhAQAAEwAAAAAAAAAAAAAAAAAAAAAAW0NvbnRlbnRfVHlwZXNdLnhtbFBLAQIt&#10;ABQABgAIAAAAIQA4/SH/1gAAAJQBAAALAAAAAAAAAAAAAAAAAC8BAABfcmVscy8ucmVsc1BLAQIt&#10;ABQABgAIAAAAIQDS/le1sAEAAEgDAAAOAAAAAAAAAAAAAAAAAC4CAABkcnMvZTJvRG9jLnhtbFBL&#10;AQItABQABgAIAAAAIQCyhpkC2wAAAAYBAAAPAAAAAAAAAAAAAAAAAAoEAABkcnMvZG93bnJldi54&#10;bWxQSwUGAAAAAAQABADzAAAAEgUAAAAA&#10;"/>
              </w:pict>
            </mc:Fallback>
          </mc:AlternateContent>
        </w:r>
        <w:r>
          <w:tab/>
        </w:r>
        <w:r>
          <w:tab/>
        </w:r>
        <w:r w:rsidRPr="0017016A">
          <w:rPr>
            <w:sz w:val="20"/>
            <w:szCs w:val="20"/>
          </w:rPr>
          <w:fldChar w:fldCharType="begin"/>
        </w:r>
        <w:r w:rsidRPr="0017016A">
          <w:rPr>
            <w:sz w:val="20"/>
            <w:szCs w:val="20"/>
          </w:rPr>
          <w:instrText>PAGE   \* MERGEFORMAT</w:instrText>
        </w:r>
        <w:r w:rsidRPr="0017016A">
          <w:rPr>
            <w:sz w:val="20"/>
            <w:szCs w:val="20"/>
          </w:rPr>
          <w:fldChar w:fldCharType="separate"/>
        </w:r>
        <w:r w:rsidR="006B021A">
          <w:rPr>
            <w:noProof/>
            <w:sz w:val="20"/>
            <w:szCs w:val="20"/>
          </w:rPr>
          <w:t>8</w:t>
        </w:r>
        <w:r w:rsidRPr="0017016A">
          <w:rPr>
            <w:sz w:val="20"/>
            <w:szCs w:val="20"/>
          </w:rPr>
          <w:fldChar w:fldCharType="end"/>
        </w:r>
      </w:sdtContent>
    </w:sdt>
  </w:p>
  <w:p w14:paraId="12E161C6" w14:textId="200BFD68" w:rsidR="0017016A" w:rsidRPr="0017016A" w:rsidRDefault="00BC5990" w:rsidP="008F2CBC">
    <w:pPr>
      <w:pStyle w:val="Zpat"/>
      <w:spacing w:before="0"/>
      <w:rPr>
        <w:sz w:val="20"/>
        <w:szCs w:val="20"/>
      </w:rPr>
    </w:pPr>
    <w:r>
      <w:rPr>
        <w:sz w:val="20"/>
        <w:szCs w:val="20"/>
      </w:rPr>
      <w:t>B</w:t>
    </w:r>
    <w:r w:rsidR="0017016A" w:rsidRPr="0017016A">
      <w:rPr>
        <w:sz w:val="20"/>
        <w:szCs w:val="20"/>
      </w:rPr>
      <w:t xml:space="preserve"> </w:t>
    </w:r>
    <w:r w:rsidR="008F2CBC">
      <w:rPr>
        <w:sz w:val="20"/>
        <w:szCs w:val="20"/>
      </w:rPr>
      <w:t xml:space="preserve">  </w:t>
    </w:r>
    <w:r>
      <w:rPr>
        <w:sz w:val="20"/>
        <w:szCs w:val="20"/>
      </w:rPr>
      <w:t>Souhrnná technická</w:t>
    </w:r>
    <w:r w:rsidR="0017016A" w:rsidRPr="0017016A">
      <w:rPr>
        <w:sz w:val="20"/>
        <w:szCs w:val="20"/>
      </w:rPr>
      <w:t xml:space="preserve"> zpráva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01450" w14:textId="77777777" w:rsidR="00657A44" w:rsidRDefault="00657A4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016CD" w14:textId="77777777" w:rsidR="0048153F" w:rsidRDefault="0048153F" w:rsidP="002E50CA">
      <w:r>
        <w:separator/>
      </w:r>
    </w:p>
  </w:footnote>
  <w:footnote w:type="continuationSeparator" w:id="0">
    <w:p w14:paraId="163B7096" w14:textId="77777777" w:rsidR="0048153F" w:rsidRDefault="0048153F" w:rsidP="002E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9FC0A" w14:textId="77777777" w:rsidR="00657A44" w:rsidRDefault="00657A4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BED1" w14:textId="6E13D46A" w:rsidR="002E50CA" w:rsidRDefault="002E50CA" w:rsidP="5BDDB3B4">
    <w:pPr>
      <w:pStyle w:val="Zhlav"/>
      <w:jc w:val="center"/>
      <w:rPr>
        <w:sz w:val="20"/>
        <w:szCs w:val="20"/>
      </w:rPr>
    </w:pPr>
    <w:r w:rsidRPr="002E50CA">
      <w:rPr>
        <w:rFonts w:ascii="Arial" w:hAnsi="Arial" w:cs="Arial"/>
        <w:noProof/>
        <w:sz w:val="18"/>
        <w:szCs w:val="20"/>
        <w:lang w:eastAsia="cs-CZ"/>
      </w:rPr>
      <mc:AlternateContent>
        <mc:Choice Requires="wps">
          <w:drawing>
            <wp:anchor distT="0" distB="0" distL="114300" distR="114300" simplePos="0" relativeHeight="251659264" behindDoc="0" locked="0" layoutInCell="1" allowOverlap="1" wp14:anchorId="1CCA9DF4" wp14:editId="03904862">
              <wp:simplePos x="0" y="0"/>
              <wp:positionH relativeFrom="column">
                <wp:posOffset>57150</wp:posOffset>
              </wp:positionH>
              <wp:positionV relativeFrom="paragraph">
                <wp:posOffset>237490</wp:posOffset>
              </wp:positionV>
              <wp:extent cx="6162675" cy="0"/>
              <wp:effectExtent l="0" t="0" r="0" b="0"/>
              <wp:wrapNone/>
              <wp:docPr id="3" name="Přímá spojnic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Přímá spojnice 3"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5pt,18.7pt" to="489.75pt,18.7pt" w14:anchorId="462719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e1sAEAAEgDAAAOAAAAZHJzL2Uyb0RvYy54bWysU8Fu2zAMvQ/YPwi6L04CJNuMOD2k6y7d&#10;FqDdBzCSbAuTRYFUYufvJ6lJWmy3YT4Iokg+vfdEb+6mwYmTIbboG7mYzaUwXqG2vmvkz+eHD5+k&#10;4Aheg0NvGnk2LO+2799txlCbJfbotCGRQDzXY2hkH2Ooq4pVbwbgGQbjU7JFGiCmkLpKE4wJfXDV&#10;cj5fVyOSDoTKMKfT+5ek3Bb8tjUq/mhbNlG4RiZusaxU1kNeq+0G6o4g9FZdaMA/sBjA+nTpDeoe&#10;Iogj2b+gBqsIGds4UzhU2LZWmaIhqVnM/1Dz1EMwRUsyh8PNJv5/sOr7aef3lKmryT+FR1S/WHjc&#10;9eA7Uwg8n0N6uEW2qhoD17eWHHDYkziM31CnGjhGLC5MLQ0ZMukTUzH7fDPbTFGodLherJfrjysp&#10;1DVXQX1tDMTxq8FB5E0jnfXZB6jh9MgxE4H6WpKPPT5Y58pbOi/GRn5eLVelgdFZnZO5jKk77ByJ&#10;E+RpKF9RlTJvywiPXhew3oD+ctlHsO5lny53/mJG1p+HjesD6vOerial5yosL6OV5+FtXLpff4Dt&#10;bwAAAP//AwBQSwMEFAAGAAgAAAAhAA3QOBfcAAAABwEAAA8AAABkcnMvZG93bnJldi54bWxMj8FO&#10;wzAQRO9I/IO1SFyq1qEFSkKcCgG5caEUcd3GSxIRr9PYbQNfzyIOcNyZ0czbfDW6Th1oCK1nAxez&#10;BBRx5W3LtYHNSzm9ARUissXOMxn4pACr4vQkx8z6Iz/TYR1rJSUcMjTQxNhnWoeqIYdh5nti8d79&#10;4DDKOdTaDniUctfpeZJca4cty0KDPd03VH2s985AKF9pV35Nqknytqg9zXcPT49ozPnZeHcLKtIY&#10;/8Lwgy/oUAjT1u/ZBtUZSOWTaGCxvAQldrpMr0BtfwVd5Po/f/ENAAD//wMAUEsBAi0AFAAGAAgA&#10;AAAhALaDOJL+AAAA4QEAABMAAAAAAAAAAAAAAAAAAAAAAFtDb250ZW50X1R5cGVzXS54bWxQSwEC&#10;LQAUAAYACAAAACEAOP0h/9YAAACUAQAACwAAAAAAAAAAAAAAAAAvAQAAX3JlbHMvLnJlbHNQSwEC&#10;LQAUAAYACAAAACEA0v5XtbABAABIAwAADgAAAAAAAAAAAAAAAAAuAgAAZHJzL2Uyb0RvYy54bWxQ&#10;SwECLQAUAAYACAAAACEADdA4F9wAAAAHAQAADwAAAAAAAAAAAAAAAAAKBAAAZHJzL2Rvd25yZXYu&#10;eG1sUEsFBgAAAAAEAAQA8wAAABMFAAAAAA==&#10;"/>
          </w:pict>
        </mc:Fallback>
      </mc:AlternateContent>
    </w:r>
    <w:bookmarkStart w:id="381" w:name="_Hlk221271671"/>
    <w:r w:rsidR="5BDDB3B4" w:rsidRPr="5BDDB3B4">
      <w:rPr>
        <w:sz w:val="20"/>
        <w:szCs w:val="20"/>
      </w:rPr>
      <w:t xml:space="preserve">Gymnázium a </w:t>
    </w:r>
    <w:proofErr w:type="spellStart"/>
    <w:r w:rsidR="5BDDB3B4" w:rsidRPr="5BDDB3B4">
      <w:rPr>
        <w:sz w:val="20"/>
        <w:szCs w:val="20"/>
      </w:rPr>
      <w:t>SPŠEI_Frenštát</w:t>
    </w:r>
    <w:proofErr w:type="spellEnd"/>
    <w:r w:rsidR="5BDDB3B4" w:rsidRPr="5BDDB3B4">
      <w:rPr>
        <w:sz w:val="20"/>
        <w:szCs w:val="20"/>
      </w:rPr>
      <w:t xml:space="preserve"> / CLS</w:t>
    </w:r>
    <w:bookmarkEnd w:id="38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8182E" w14:textId="77777777" w:rsidR="00657A44" w:rsidRDefault="00657A4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83F44"/>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4641D8"/>
    <w:multiLevelType w:val="multilevel"/>
    <w:tmpl w:val="C4C422D4"/>
    <w:lvl w:ilvl="0">
      <w:start w:val="1"/>
      <w:numFmt w:val="decimal"/>
      <w:pStyle w:val="Nadpis1"/>
      <w:lvlText w:val="B.%1"/>
      <w:lvlJc w:val="left"/>
      <w:pPr>
        <w:ind w:left="340" w:hanging="340"/>
      </w:pPr>
      <w:rPr>
        <w:rFonts w:hint="default"/>
      </w:rPr>
    </w:lvl>
    <w:lvl w:ilvl="1">
      <w:start w:val="1"/>
      <w:numFmt w:val="decimal"/>
      <w:pStyle w:val="Nadpis2"/>
      <w:lvlText w:val="B.%1.%2."/>
      <w:lvlJc w:val="left"/>
      <w:pPr>
        <w:ind w:left="482" w:hanging="340"/>
      </w:pPr>
      <w:rPr>
        <w:rFonts w:hint="default"/>
        <w:color w:val="auto"/>
      </w:rPr>
    </w:lvl>
    <w:lvl w:ilvl="2">
      <w:start w:val="1"/>
      <w:numFmt w:val="lowerLetter"/>
      <w:pStyle w:val="Nadpis3"/>
      <w:lvlText w:val="%3)"/>
      <w:lvlJc w:val="left"/>
      <w:pPr>
        <w:ind w:left="340" w:hanging="340"/>
      </w:pPr>
      <w:rPr>
        <w:rFonts w:hint="default"/>
      </w:rPr>
    </w:lvl>
    <w:lvl w:ilvl="3">
      <w:start w:val="1"/>
      <w:numFmt w:val="decimal"/>
      <w:lvlText w:val="%1.%2.%3.%4."/>
      <w:lvlJc w:val="left"/>
      <w:pPr>
        <w:ind w:left="340" w:hanging="340"/>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2" w15:restartNumberingAfterBreak="0">
    <w:nsid w:val="503D6F72"/>
    <w:multiLevelType w:val="hybridMultilevel"/>
    <w:tmpl w:val="8DE0768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42A0641"/>
    <w:multiLevelType w:val="hybridMultilevel"/>
    <w:tmpl w:val="2980829A"/>
    <w:lvl w:ilvl="0" w:tplc="705CD594">
      <w:start w:val="1"/>
      <w:numFmt w:val="decimal"/>
      <w:lvlText w:val="A.%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5521281B"/>
    <w:multiLevelType w:val="hybridMultilevel"/>
    <w:tmpl w:val="82880A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3404DDF"/>
    <w:multiLevelType w:val="hybridMultilevel"/>
    <w:tmpl w:val="5B24E3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7A31A0B"/>
    <w:multiLevelType w:val="hybridMultilevel"/>
    <w:tmpl w:val="A2B220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87821EB"/>
    <w:multiLevelType w:val="hybridMultilevel"/>
    <w:tmpl w:val="C852A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4902894">
    <w:abstractNumId w:val="0"/>
  </w:num>
  <w:num w:numId="2" w16cid:durableId="1199198260">
    <w:abstractNumId w:val="3"/>
  </w:num>
  <w:num w:numId="3" w16cid:durableId="98837023">
    <w:abstractNumId w:val="1"/>
  </w:num>
  <w:num w:numId="4" w16cid:durableId="1174685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3390335">
    <w:abstractNumId w:val="5"/>
  </w:num>
  <w:num w:numId="6" w16cid:durableId="1293752910">
    <w:abstractNumId w:val="2"/>
  </w:num>
  <w:num w:numId="7" w16cid:durableId="1448625868">
    <w:abstractNumId w:val="4"/>
  </w:num>
  <w:num w:numId="8" w16cid:durableId="965356671">
    <w:abstractNumId w:val="7"/>
  </w:num>
  <w:num w:numId="9" w16cid:durableId="442630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0A7"/>
    <w:rsid w:val="00001A69"/>
    <w:rsid w:val="000309C0"/>
    <w:rsid w:val="00067410"/>
    <w:rsid w:val="00075DAD"/>
    <w:rsid w:val="000B5588"/>
    <w:rsid w:val="000C58EA"/>
    <w:rsid w:val="000E1494"/>
    <w:rsid w:val="001212C7"/>
    <w:rsid w:val="0017016A"/>
    <w:rsid w:val="00172D70"/>
    <w:rsid w:val="0018707C"/>
    <w:rsid w:val="00192EE0"/>
    <w:rsid w:val="001C3390"/>
    <w:rsid w:val="001D43B1"/>
    <w:rsid w:val="001E3100"/>
    <w:rsid w:val="001E5472"/>
    <w:rsid w:val="001F6804"/>
    <w:rsid w:val="0020211A"/>
    <w:rsid w:val="00275210"/>
    <w:rsid w:val="00284801"/>
    <w:rsid w:val="002DDCDF"/>
    <w:rsid w:val="002E11F5"/>
    <w:rsid w:val="002E50CA"/>
    <w:rsid w:val="003610D6"/>
    <w:rsid w:val="003703E3"/>
    <w:rsid w:val="003726F5"/>
    <w:rsid w:val="003B3CE8"/>
    <w:rsid w:val="00401136"/>
    <w:rsid w:val="00411C20"/>
    <w:rsid w:val="00411F01"/>
    <w:rsid w:val="0041318E"/>
    <w:rsid w:val="004162A7"/>
    <w:rsid w:val="00433AC7"/>
    <w:rsid w:val="00471E6B"/>
    <w:rsid w:val="00480E8E"/>
    <w:rsid w:val="0048153F"/>
    <w:rsid w:val="004824E4"/>
    <w:rsid w:val="00486A39"/>
    <w:rsid w:val="004A204C"/>
    <w:rsid w:val="004B2100"/>
    <w:rsid w:val="004C46AF"/>
    <w:rsid w:val="004C7B1C"/>
    <w:rsid w:val="004D779A"/>
    <w:rsid w:val="00501ED7"/>
    <w:rsid w:val="00534B0C"/>
    <w:rsid w:val="0055785D"/>
    <w:rsid w:val="005808A2"/>
    <w:rsid w:val="005875A6"/>
    <w:rsid w:val="00592105"/>
    <w:rsid w:val="005A176F"/>
    <w:rsid w:val="005A53B3"/>
    <w:rsid w:val="005C0450"/>
    <w:rsid w:val="005C284E"/>
    <w:rsid w:val="005C749B"/>
    <w:rsid w:val="005C7DCF"/>
    <w:rsid w:val="005D5C2A"/>
    <w:rsid w:val="005E580C"/>
    <w:rsid w:val="0060073B"/>
    <w:rsid w:val="00611F4F"/>
    <w:rsid w:val="006229B9"/>
    <w:rsid w:val="0062457D"/>
    <w:rsid w:val="006511D3"/>
    <w:rsid w:val="00657A44"/>
    <w:rsid w:val="00666E40"/>
    <w:rsid w:val="00694094"/>
    <w:rsid w:val="006B021A"/>
    <w:rsid w:val="006D30BE"/>
    <w:rsid w:val="006E5D19"/>
    <w:rsid w:val="0070667D"/>
    <w:rsid w:val="0070731D"/>
    <w:rsid w:val="007348E6"/>
    <w:rsid w:val="007718F9"/>
    <w:rsid w:val="00790DA2"/>
    <w:rsid w:val="007B1FCB"/>
    <w:rsid w:val="007D6D61"/>
    <w:rsid w:val="007D72A1"/>
    <w:rsid w:val="008077AD"/>
    <w:rsid w:val="00834605"/>
    <w:rsid w:val="00847C41"/>
    <w:rsid w:val="008503E0"/>
    <w:rsid w:val="008E3C72"/>
    <w:rsid w:val="008F0923"/>
    <w:rsid w:val="008F2CBC"/>
    <w:rsid w:val="009024EA"/>
    <w:rsid w:val="00922DBE"/>
    <w:rsid w:val="009329B8"/>
    <w:rsid w:val="00943425"/>
    <w:rsid w:val="00953AA7"/>
    <w:rsid w:val="00986486"/>
    <w:rsid w:val="009A64EC"/>
    <w:rsid w:val="009D3074"/>
    <w:rsid w:val="009E3D7B"/>
    <w:rsid w:val="009E56FA"/>
    <w:rsid w:val="00A1634D"/>
    <w:rsid w:val="00A35382"/>
    <w:rsid w:val="00A61317"/>
    <w:rsid w:val="00A758AA"/>
    <w:rsid w:val="00A828A5"/>
    <w:rsid w:val="00A9047B"/>
    <w:rsid w:val="00A976F9"/>
    <w:rsid w:val="00AB1015"/>
    <w:rsid w:val="00AD2E98"/>
    <w:rsid w:val="00AE5A47"/>
    <w:rsid w:val="00B40863"/>
    <w:rsid w:val="00BA00B1"/>
    <w:rsid w:val="00BC5990"/>
    <w:rsid w:val="00BD2EC3"/>
    <w:rsid w:val="00BF7260"/>
    <w:rsid w:val="00C03AE3"/>
    <w:rsid w:val="00C200A7"/>
    <w:rsid w:val="00C37EE9"/>
    <w:rsid w:val="00C574B3"/>
    <w:rsid w:val="00C73AF7"/>
    <w:rsid w:val="00C85B01"/>
    <w:rsid w:val="00CD1398"/>
    <w:rsid w:val="00CD4D35"/>
    <w:rsid w:val="00CF2240"/>
    <w:rsid w:val="00D13181"/>
    <w:rsid w:val="00D16C27"/>
    <w:rsid w:val="00D231B9"/>
    <w:rsid w:val="00D33039"/>
    <w:rsid w:val="00D37F5B"/>
    <w:rsid w:val="00D4491E"/>
    <w:rsid w:val="00D904EF"/>
    <w:rsid w:val="00D94A2B"/>
    <w:rsid w:val="00DC1010"/>
    <w:rsid w:val="00DE37DE"/>
    <w:rsid w:val="00DE5C60"/>
    <w:rsid w:val="00DF54C2"/>
    <w:rsid w:val="00E27474"/>
    <w:rsid w:val="00E80343"/>
    <w:rsid w:val="00E82F8F"/>
    <w:rsid w:val="00E87787"/>
    <w:rsid w:val="00E962F8"/>
    <w:rsid w:val="00F04E83"/>
    <w:rsid w:val="00F06DBB"/>
    <w:rsid w:val="00F121DD"/>
    <w:rsid w:val="00F15F3B"/>
    <w:rsid w:val="00F17AB9"/>
    <w:rsid w:val="00F27730"/>
    <w:rsid w:val="00F32625"/>
    <w:rsid w:val="00F6002F"/>
    <w:rsid w:val="00F6148B"/>
    <w:rsid w:val="00F731CB"/>
    <w:rsid w:val="00F7571C"/>
    <w:rsid w:val="00F82ED8"/>
    <w:rsid w:val="00FB4468"/>
    <w:rsid w:val="00FB70F4"/>
    <w:rsid w:val="00FE6C6C"/>
    <w:rsid w:val="00FF6F39"/>
    <w:rsid w:val="01499AEB"/>
    <w:rsid w:val="0170DF13"/>
    <w:rsid w:val="018EA4A1"/>
    <w:rsid w:val="04B3AEA5"/>
    <w:rsid w:val="05F5DD61"/>
    <w:rsid w:val="06BED579"/>
    <w:rsid w:val="07518B7C"/>
    <w:rsid w:val="07657CA1"/>
    <w:rsid w:val="07BECBC9"/>
    <w:rsid w:val="091545BD"/>
    <w:rsid w:val="093A7600"/>
    <w:rsid w:val="09A523DE"/>
    <w:rsid w:val="09D74A61"/>
    <w:rsid w:val="09E1BF19"/>
    <w:rsid w:val="09EF38CE"/>
    <w:rsid w:val="0A64A925"/>
    <w:rsid w:val="0BE51A99"/>
    <w:rsid w:val="0CE5291E"/>
    <w:rsid w:val="0D4E05C7"/>
    <w:rsid w:val="0D772FFB"/>
    <w:rsid w:val="0F2881DE"/>
    <w:rsid w:val="0F70069C"/>
    <w:rsid w:val="10202EF8"/>
    <w:rsid w:val="102BD164"/>
    <w:rsid w:val="1356F8D3"/>
    <w:rsid w:val="13C4270B"/>
    <w:rsid w:val="1509F31F"/>
    <w:rsid w:val="158A4C57"/>
    <w:rsid w:val="16556B37"/>
    <w:rsid w:val="16B6CD15"/>
    <w:rsid w:val="16E11815"/>
    <w:rsid w:val="17607D64"/>
    <w:rsid w:val="179E534A"/>
    <w:rsid w:val="1852DBAD"/>
    <w:rsid w:val="1DA7855D"/>
    <w:rsid w:val="1DC34428"/>
    <w:rsid w:val="1DCB184A"/>
    <w:rsid w:val="1DD3FC88"/>
    <w:rsid w:val="1FAB6440"/>
    <w:rsid w:val="21436991"/>
    <w:rsid w:val="217F678B"/>
    <w:rsid w:val="2255185A"/>
    <w:rsid w:val="22774E4B"/>
    <w:rsid w:val="252F0016"/>
    <w:rsid w:val="25F1C703"/>
    <w:rsid w:val="28F38C74"/>
    <w:rsid w:val="290F36B8"/>
    <w:rsid w:val="2A9A7290"/>
    <w:rsid w:val="2E4F89ED"/>
    <w:rsid w:val="2EA1A80B"/>
    <w:rsid w:val="306A092D"/>
    <w:rsid w:val="306DA959"/>
    <w:rsid w:val="30913817"/>
    <w:rsid w:val="3366FF39"/>
    <w:rsid w:val="358F926B"/>
    <w:rsid w:val="3665D065"/>
    <w:rsid w:val="36C708CF"/>
    <w:rsid w:val="36DACE47"/>
    <w:rsid w:val="37BF42F4"/>
    <w:rsid w:val="38B27834"/>
    <w:rsid w:val="38D5BFA8"/>
    <w:rsid w:val="395F1221"/>
    <w:rsid w:val="396481B1"/>
    <w:rsid w:val="39A28EBE"/>
    <w:rsid w:val="3B3CB368"/>
    <w:rsid w:val="3CAB4987"/>
    <w:rsid w:val="3CD07BB2"/>
    <w:rsid w:val="3DFB5CC0"/>
    <w:rsid w:val="3E1DDC03"/>
    <w:rsid w:val="3EFB4E58"/>
    <w:rsid w:val="3FAEB459"/>
    <w:rsid w:val="3FD039EB"/>
    <w:rsid w:val="4137D1B9"/>
    <w:rsid w:val="41AC5C2C"/>
    <w:rsid w:val="4265226F"/>
    <w:rsid w:val="436E8A67"/>
    <w:rsid w:val="452251B4"/>
    <w:rsid w:val="461BA626"/>
    <w:rsid w:val="48611FB5"/>
    <w:rsid w:val="488F7B3A"/>
    <w:rsid w:val="4A094742"/>
    <w:rsid w:val="4AC65839"/>
    <w:rsid w:val="4CB6BFFC"/>
    <w:rsid w:val="4DE3D9BF"/>
    <w:rsid w:val="4E2DC85C"/>
    <w:rsid w:val="4EF1B837"/>
    <w:rsid w:val="4F3EEAD1"/>
    <w:rsid w:val="4F896675"/>
    <w:rsid w:val="4FCD4496"/>
    <w:rsid w:val="50202168"/>
    <w:rsid w:val="5075AF25"/>
    <w:rsid w:val="510D7BBD"/>
    <w:rsid w:val="5534BF92"/>
    <w:rsid w:val="55F8C533"/>
    <w:rsid w:val="5671C000"/>
    <w:rsid w:val="568365CF"/>
    <w:rsid w:val="56D5E9CA"/>
    <w:rsid w:val="5B442954"/>
    <w:rsid w:val="5B772408"/>
    <w:rsid w:val="5BDDB3B4"/>
    <w:rsid w:val="5C2C1682"/>
    <w:rsid w:val="5C3CF543"/>
    <w:rsid w:val="5E383A90"/>
    <w:rsid w:val="5E6E57CB"/>
    <w:rsid w:val="5F6F8C40"/>
    <w:rsid w:val="5F81BCBD"/>
    <w:rsid w:val="6017C294"/>
    <w:rsid w:val="6082F25E"/>
    <w:rsid w:val="60864D75"/>
    <w:rsid w:val="60FBB441"/>
    <w:rsid w:val="616AE72F"/>
    <w:rsid w:val="61BC4463"/>
    <w:rsid w:val="61EE2302"/>
    <w:rsid w:val="62D2F58F"/>
    <w:rsid w:val="6471DC19"/>
    <w:rsid w:val="647B725C"/>
    <w:rsid w:val="64F074E0"/>
    <w:rsid w:val="6570440E"/>
    <w:rsid w:val="65BDF9ED"/>
    <w:rsid w:val="66558850"/>
    <w:rsid w:val="668A5771"/>
    <w:rsid w:val="669C8861"/>
    <w:rsid w:val="6705C265"/>
    <w:rsid w:val="67D02684"/>
    <w:rsid w:val="6838A8C4"/>
    <w:rsid w:val="6B08CB33"/>
    <w:rsid w:val="6B9D5D80"/>
    <w:rsid w:val="6CD27F21"/>
    <w:rsid w:val="6D247BE2"/>
    <w:rsid w:val="6EA5BD7E"/>
    <w:rsid w:val="6EFD2813"/>
    <w:rsid w:val="712DD6BB"/>
    <w:rsid w:val="714FEE9C"/>
    <w:rsid w:val="71D4F356"/>
    <w:rsid w:val="72E148B1"/>
    <w:rsid w:val="7381CDE9"/>
    <w:rsid w:val="746CFAB5"/>
    <w:rsid w:val="74C72CC4"/>
    <w:rsid w:val="7500D23F"/>
    <w:rsid w:val="754BAE02"/>
    <w:rsid w:val="75FE6732"/>
    <w:rsid w:val="764A83B7"/>
    <w:rsid w:val="76B816FB"/>
    <w:rsid w:val="77476ABB"/>
    <w:rsid w:val="78873DE5"/>
    <w:rsid w:val="78C36A38"/>
    <w:rsid w:val="79693DDC"/>
    <w:rsid w:val="7972E61E"/>
    <w:rsid w:val="7B15E785"/>
    <w:rsid w:val="7B1C62FB"/>
    <w:rsid w:val="7BFCE4E6"/>
    <w:rsid w:val="7DEB7731"/>
    <w:rsid w:val="7F7ED6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2EEF4"/>
  <w15:chartTrackingRefBased/>
  <w15:docId w15:val="{16D8C6AD-CC0F-4732-B568-B0218999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4"/>
        <w:szCs w:val="24"/>
        <w:lang w:val="cs-CZ" w:eastAsia="en-US" w:bidi="ar-SA"/>
      </w:rPr>
    </w:rPrDefault>
    <w:pPrDefault>
      <w:pPr>
        <w:spacing w:before="120" w:after="60"/>
        <w:ind w:left="340" w:hanging="3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24EA"/>
    <w:pPr>
      <w:ind w:left="0" w:firstLine="0"/>
    </w:pPr>
  </w:style>
  <w:style w:type="paragraph" w:styleId="Nadpis1">
    <w:name w:val="heading 1"/>
    <w:basedOn w:val="Normln"/>
    <w:next w:val="Normln"/>
    <w:link w:val="Nadpis1Char"/>
    <w:autoRedefine/>
    <w:uiPriority w:val="9"/>
    <w:qFormat/>
    <w:rsid w:val="009024EA"/>
    <w:pPr>
      <w:numPr>
        <w:numId w:val="3"/>
      </w:numPr>
      <w:spacing w:before="240" w:after="120"/>
      <w:ind w:left="0" w:firstLine="0"/>
      <w:outlineLvl w:val="0"/>
    </w:pPr>
    <w:rPr>
      <w:rFonts w:asciiTheme="majorHAnsi" w:eastAsiaTheme="majorEastAsia" w:hAnsiTheme="majorHAnsi" w:cstheme="majorBidi"/>
      <w:b/>
      <w:bCs/>
      <w:color w:val="000000" w:themeColor="text1"/>
      <w:sz w:val="28"/>
      <w:szCs w:val="32"/>
    </w:rPr>
  </w:style>
  <w:style w:type="paragraph" w:styleId="Nadpis2">
    <w:name w:val="heading 2"/>
    <w:basedOn w:val="Normln"/>
    <w:next w:val="Normln"/>
    <w:link w:val="Nadpis2Char"/>
    <w:qFormat/>
    <w:rsid w:val="009024EA"/>
    <w:pPr>
      <w:numPr>
        <w:ilvl w:val="1"/>
        <w:numId w:val="3"/>
      </w:numPr>
      <w:ind w:left="0" w:firstLine="0"/>
      <w:outlineLvl w:val="1"/>
    </w:pPr>
    <w:rPr>
      <w:rFonts w:eastAsia="Times New Roman" w:cs="Times New Roman"/>
      <w:b/>
      <w:bCs/>
    </w:rPr>
  </w:style>
  <w:style w:type="paragraph" w:styleId="Nadpis3">
    <w:name w:val="heading 3"/>
    <w:basedOn w:val="Normln"/>
    <w:next w:val="Normln"/>
    <w:link w:val="Nadpis3Char"/>
    <w:uiPriority w:val="9"/>
    <w:unhideWhenUsed/>
    <w:qFormat/>
    <w:rsid w:val="009024EA"/>
    <w:pPr>
      <w:numPr>
        <w:ilvl w:val="2"/>
        <w:numId w:val="3"/>
      </w:numPr>
      <w:ind w:left="0" w:firstLine="0"/>
      <w:outlineLvl w:val="2"/>
    </w:pPr>
    <w:rPr>
      <w:rFonts w:asciiTheme="majorHAnsi" w:eastAsiaTheme="majorEastAsia" w:hAnsiTheme="majorHAnsi" w:cstheme="majorBidi"/>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024EA"/>
    <w:rPr>
      <w:rFonts w:asciiTheme="majorHAnsi" w:eastAsiaTheme="majorEastAsia" w:hAnsiTheme="majorHAnsi" w:cstheme="majorBidi"/>
      <w:b/>
      <w:bCs/>
      <w:color w:val="000000" w:themeColor="text1"/>
      <w:sz w:val="28"/>
      <w:szCs w:val="32"/>
    </w:rPr>
  </w:style>
  <w:style w:type="character" w:customStyle="1" w:styleId="Nadpis2Char">
    <w:name w:val="Nadpis 2 Char"/>
    <w:basedOn w:val="Standardnpsmoodstavce"/>
    <w:link w:val="Nadpis2"/>
    <w:rsid w:val="009024EA"/>
    <w:rPr>
      <w:rFonts w:eastAsia="Times New Roman" w:cs="Times New Roman"/>
      <w:b/>
      <w:bCs/>
    </w:rPr>
  </w:style>
  <w:style w:type="character" w:customStyle="1" w:styleId="Nadpis8Char">
    <w:name w:val="Nadpis 8 Char"/>
    <w:basedOn w:val="Standardnpsmoodstavce"/>
    <w:rsid w:val="006511D3"/>
    <w:rPr>
      <w:rFonts w:ascii="Tahoma" w:eastAsia="Times New Roman" w:hAnsi="Tahoma" w:cs="Tahoma"/>
      <w:b/>
      <w:bCs/>
      <w:szCs w:val="20"/>
      <w:lang w:eastAsia="cs-CZ"/>
    </w:rPr>
  </w:style>
  <w:style w:type="paragraph" w:styleId="Bezmezer">
    <w:name w:val="No Spacing"/>
    <w:uiPriority w:val="1"/>
    <w:qFormat/>
    <w:rsid w:val="006511D3"/>
  </w:style>
  <w:style w:type="paragraph" w:styleId="Odstavecseseznamem">
    <w:name w:val="List Paragraph"/>
    <w:basedOn w:val="Normln"/>
    <w:uiPriority w:val="34"/>
    <w:qFormat/>
    <w:rsid w:val="006511D3"/>
    <w:pPr>
      <w:ind w:left="720"/>
      <w:contextualSpacing/>
    </w:pPr>
    <w:rPr>
      <w:rFonts w:eastAsia="Times New Roman" w:cs="Times New Roman"/>
    </w:rPr>
  </w:style>
  <w:style w:type="character" w:customStyle="1" w:styleId="Nadpis3Char">
    <w:name w:val="Nadpis 3 Char"/>
    <w:basedOn w:val="Standardnpsmoodstavce"/>
    <w:link w:val="Nadpis3"/>
    <w:uiPriority w:val="9"/>
    <w:rsid w:val="009024EA"/>
    <w:rPr>
      <w:rFonts w:asciiTheme="majorHAnsi" w:eastAsiaTheme="majorEastAsia" w:hAnsiTheme="majorHAnsi" w:cstheme="majorBidi"/>
      <w:b/>
    </w:rPr>
  </w:style>
  <w:style w:type="paragraph" w:styleId="Obsah1">
    <w:name w:val="toc 1"/>
    <w:basedOn w:val="Normln"/>
    <w:next w:val="Normln"/>
    <w:autoRedefine/>
    <w:uiPriority w:val="39"/>
    <w:unhideWhenUsed/>
    <w:rsid w:val="009024EA"/>
    <w:pPr>
      <w:tabs>
        <w:tab w:val="left" w:pos="660"/>
        <w:tab w:val="right" w:leader="dot" w:pos="9746"/>
        <w:tab w:val="left" w:pos="9781"/>
      </w:tabs>
    </w:pPr>
    <w:rPr>
      <w:b/>
      <w:sz w:val="26"/>
    </w:rPr>
  </w:style>
  <w:style w:type="paragraph" w:styleId="Obsah2">
    <w:name w:val="toc 2"/>
    <w:basedOn w:val="Normln"/>
    <w:next w:val="Normln"/>
    <w:autoRedefine/>
    <w:uiPriority w:val="39"/>
    <w:unhideWhenUsed/>
    <w:rsid w:val="009024EA"/>
    <w:pPr>
      <w:ind w:left="170"/>
    </w:pPr>
    <w:rPr>
      <w:b/>
    </w:rPr>
  </w:style>
  <w:style w:type="paragraph" w:styleId="Zhlav">
    <w:name w:val="header"/>
    <w:basedOn w:val="Normln"/>
    <w:link w:val="ZhlavChar"/>
    <w:uiPriority w:val="99"/>
    <w:unhideWhenUsed/>
    <w:rsid w:val="002E50CA"/>
    <w:pPr>
      <w:tabs>
        <w:tab w:val="center" w:pos="4536"/>
        <w:tab w:val="right" w:pos="9072"/>
      </w:tabs>
    </w:pPr>
  </w:style>
  <w:style w:type="character" w:customStyle="1" w:styleId="ZhlavChar">
    <w:name w:val="Záhlaví Char"/>
    <w:basedOn w:val="Standardnpsmoodstavce"/>
    <w:link w:val="Zhlav"/>
    <w:uiPriority w:val="99"/>
    <w:rsid w:val="002E50CA"/>
  </w:style>
  <w:style w:type="paragraph" w:styleId="Zpat">
    <w:name w:val="footer"/>
    <w:basedOn w:val="Normln"/>
    <w:link w:val="ZpatChar"/>
    <w:uiPriority w:val="99"/>
    <w:unhideWhenUsed/>
    <w:rsid w:val="002E50CA"/>
    <w:pPr>
      <w:tabs>
        <w:tab w:val="center" w:pos="4536"/>
        <w:tab w:val="right" w:pos="9072"/>
      </w:tabs>
    </w:pPr>
  </w:style>
  <w:style w:type="character" w:customStyle="1" w:styleId="ZpatChar">
    <w:name w:val="Zápatí Char"/>
    <w:basedOn w:val="Standardnpsmoodstavce"/>
    <w:link w:val="Zpat"/>
    <w:uiPriority w:val="99"/>
    <w:rsid w:val="002E50CA"/>
  </w:style>
  <w:style w:type="paragraph" w:styleId="Nzev">
    <w:name w:val="Title"/>
    <w:basedOn w:val="Normln"/>
    <w:next w:val="Normln"/>
    <w:link w:val="NzevChar"/>
    <w:uiPriority w:val="10"/>
    <w:qFormat/>
    <w:rsid w:val="008F0923"/>
    <w:pPr>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F0923"/>
    <w:rPr>
      <w:rFonts w:asciiTheme="majorHAnsi" w:eastAsiaTheme="majorEastAsia" w:hAnsiTheme="majorHAnsi" w:cstheme="majorBidi"/>
      <w:spacing w:val="-10"/>
      <w:kern w:val="28"/>
      <w:sz w:val="56"/>
      <w:szCs w:val="56"/>
    </w:rPr>
  </w:style>
  <w:style w:type="paragraph" w:styleId="Revize">
    <w:name w:val="Revision"/>
    <w:hidden/>
    <w:uiPriority w:val="99"/>
    <w:semiHidden/>
    <w:rsid w:val="004D779A"/>
    <w:pPr>
      <w:spacing w:before="0" w:after="0"/>
      <w:ind w:left="0" w:firstLine="0"/>
    </w:pPr>
  </w:style>
  <w:style w:type="paragraph" w:styleId="Obsah3">
    <w:name w:val="toc 3"/>
    <w:basedOn w:val="Normln"/>
    <w:next w:val="Normln"/>
    <w:autoRedefine/>
    <w:uiPriority w:val="39"/>
    <w:unhideWhenUsed/>
    <w:rsid w:val="00F121DD"/>
    <w:pPr>
      <w:spacing w:after="100"/>
      <w:ind w:left="340"/>
    </w:pPr>
  </w:style>
  <w:style w:type="table" w:styleId="Mkatabulky">
    <w:name w:val="Table Grid"/>
    <w:basedOn w:val="Normlntabulka"/>
    <w:uiPriority w:val="59"/>
    <w:rsid w:val="007B1FCB"/>
    <w:pPr>
      <w:spacing w:before="0"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A1D7D-F360-4EEC-B29A-375C977C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17</Pages>
  <Words>5243</Words>
  <Characters>30937</Characters>
  <Application>Microsoft Office Word</Application>
  <DocSecurity>0</DocSecurity>
  <Lines>257</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Barča</dc:creator>
  <cp:keywords/>
  <dc:description/>
  <cp:lastModifiedBy>Vašek Richtár</cp:lastModifiedBy>
  <cp:revision>62</cp:revision>
  <cp:lastPrinted>2026-03-20T12:35:00Z</cp:lastPrinted>
  <dcterms:created xsi:type="dcterms:W3CDTF">2024-03-13T18:49:00Z</dcterms:created>
  <dcterms:modified xsi:type="dcterms:W3CDTF">2026-03-20T12:35:00Z</dcterms:modified>
</cp:coreProperties>
</file>